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196" w:rsidRPr="001B1EAE" w:rsidRDefault="002C0196" w:rsidP="001B1EAE">
      <w:pPr>
        <w:spacing w:line="600" w:lineRule="exact"/>
        <w:rPr>
          <w:rFonts w:ascii="微軟正黑體" w:eastAsia="微軟正黑體" w:hAnsi="微軟正黑體"/>
          <w:sz w:val="54"/>
          <w:szCs w:val="54"/>
        </w:rPr>
      </w:pPr>
      <w:r w:rsidRPr="001B1EAE">
        <w:rPr>
          <w:rFonts w:ascii="微軟正黑體" w:eastAsia="微軟正黑體" w:hAnsi="微軟正黑體" w:hint="eastAsia"/>
          <w:sz w:val="54"/>
          <w:szCs w:val="54"/>
        </w:rPr>
        <w:t>無股務有價證券拋棄</w:t>
      </w:r>
    </w:p>
    <w:p w:rsidR="008F55AF" w:rsidRPr="001B1EAE" w:rsidRDefault="002C0196" w:rsidP="002C0196">
      <w:pPr>
        <w:spacing w:line="480" w:lineRule="exact"/>
        <w:rPr>
          <w:rFonts w:ascii="微軟正黑體" w:eastAsia="微軟正黑體" w:hAnsi="微軟正黑體"/>
          <w:sz w:val="28"/>
          <w:szCs w:val="28"/>
        </w:rPr>
      </w:pPr>
      <w:r w:rsidRPr="001B1EAE">
        <w:rPr>
          <w:rFonts w:ascii="微軟正黑體" w:eastAsia="微軟正黑體" w:hAnsi="微軟正黑體" w:hint="eastAsia"/>
          <w:sz w:val="28"/>
          <w:szCs w:val="28"/>
        </w:rPr>
        <w:t>自2013年4月1日起，本公司提供無股務單位有價證券拋棄作業，投資人得檢具通知發行人拋棄股份之郵局存證信函、申請書及相關證明文件，向其往來參加人提出轉帳申請</w:t>
      </w:r>
    </w:p>
    <w:p w:rsidR="002C0196" w:rsidRPr="001B1EAE" w:rsidRDefault="002C0196" w:rsidP="002C0196">
      <w:pPr>
        <w:spacing w:line="480" w:lineRule="exact"/>
        <w:rPr>
          <w:rFonts w:ascii="微軟正黑體" w:eastAsia="微軟正黑體" w:hAnsi="微軟正黑體"/>
          <w:sz w:val="28"/>
          <w:szCs w:val="28"/>
        </w:rPr>
      </w:pPr>
    </w:p>
    <w:p w:rsidR="002C0196" w:rsidRPr="001B1EAE" w:rsidRDefault="002C0196" w:rsidP="002C0196">
      <w:pPr>
        <w:widowControl/>
        <w:shd w:val="clear" w:color="auto" w:fill="FFFFFF"/>
        <w:spacing w:after="240" w:line="480" w:lineRule="exact"/>
        <w:jc w:val="both"/>
        <w:rPr>
          <w:rFonts w:ascii="微軟正黑體" w:eastAsia="微軟正黑體" w:hAnsi="微軟正黑體" w:cs="Helvetica"/>
          <w:color w:val="000000"/>
          <w:kern w:val="0"/>
          <w:sz w:val="28"/>
          <w:szCs w:val="28"/>
        </w:rPr>
      </w:pPr>
      <w:r w:rsidRPr="001B1EAE">
        <w:rPr>
          <w:rFonts w:ascii="微軟正黑體" w:eastAsia="微軟正黑體" w:hAnsi="微軟正黑體" w:cs="Helvetica"/>
          <w:color w:val="000000"/>
          <w:kern w:val="0"/>
          <w:sz w:val="28"/>
          <w:szCs w:val="28"/>
        </w:rPr>
        <w:t>自2013年4月1日起，本公司提供無股務單位有價證券拋棄作業，投資人得檢具通知發行人拋棄股份之郵局存證信函、申請書及相關證明文件，向其往來參加人提出轉帳申請，由參加人將投資人檢具之相關資料，送交本公司審核，本公司審核無誤後將有價證券，撥入本公司設置之「發行機構已下市櫃有價證券餘額處理專戶」，前款文件留存本公司，俟發行人提供股務承辦單位時，再由本公司將相關資料通知發行人。</w:t>
      </w:r>
    </w:p>
    <w:p w:rsidR="002C0196" w:rsidRPr="001B1EAE" w:rsidRDefault="002C0196" w:rsidP="002C0196">
      <w:pPr>
        <w:widowControl/>
        <w:shd w:val="clear" w:color="auto" w:fill="FFFFFF"/>
        <w:spacing w:before="100" w:beforeAutospacing="1" w:after="100" w:afterAutospacing="1" w:line="480" w:lineRule="exact"/>
        <w:outlineLvl w:val="1"/>
        <w:rPr>
          <w:rFonts w:ascii="微軟正黑體" w:eastAsia="微軟正黑體" w:hAnsi="微軟正黑體" w:cs="Helvetica"/>
          <w:b/>
          <w:bCs/>
          <w:color w:val="000000"/>
          <w:kern w:val="0"/>
          <w:sz w:val="36"/>
          <w:szCs w:val="36"/>
        </w:rPr>
      </w:pPr>
      <w:r w:rsidRPr="001B1EAE">
        <w:rPr>
          <w:rFonts w:ascii="微軟正黑體" w:eastAsia="微軟正黑體" w:hAnsi="微軟正黑體" w:cs="Helvetica"/>
          <w:b/>
          <w:bCs/>
          <w:color w:val="000000"/>
          <w:kern w:val="0"/>
          <w:sz w:val="36"/>
          <w:szCs w:val="36"/>
        </w:rPr>
        <w:t>作業依據</w:t>
      </w:r>
    </w:p>
    <w:p w:rsidR="002C0196" w:rsidRPr="001B1EAE" w:rsidRDefault="002C0196" w:rsidP="002C0196">
      <w:pPr>
        <w:widowControl/>
        <w:shd w:val="clear" w:color="auto" w:fill="FFFFFF"/>
        <w:spacing w:before="240" w:after="240" w:line="480" w:lineRule="exact"/>
        <w:jc w:val="both"/>
        <w:rPr>
          <w:rFonts w:ascii="微軟正黑體" w:eastAsia="微軟正黑體" w:hAnsi="微軟正黑體" w:cs="Helvetica"/>
          <w:color w:val="000000"/>
          <w:kern w:val="0"/>
          <w:sz w:val="28"/>
          <w:szCs w:val="28"/>
        </w:rPr>
      </w:pPr>
      <w:r w:rsidRPr="001B1EAE">
        <w:rPr>
          <w:rFonts w:ascii="微軟正黑體" w:eastAsia="微軟正黑體" w:hAnsi="微軟正黑體" w:cs="Helvetica"/>
          <w:color w:val="000000"/>
          <w:kern w:val="0"/>
          <w:sz w:val="28"/>
          <w:szCs w:val="28"/>
        </w:rPr>
        <w:t>依經濟部2013年1月7日經商字第10102446370號函，股東所持有股份如何行使拋棄一節：</w:t>
      </w:r>
    </w:p>
    <w:p w:rsidR="002C0196" w:rsidRPr="001B1EAE" w:rsidRDefault="002C0196" w:rsidP="002C0196">
      <w:pPr>
        <w:widowControl/>
        <w:shd w:val="clear" w:color="auto" w:fill="FFFFFF"/>
        <w:spacing w:before="240" w:after="240" w:line="480" w:lineRule="exact"/>
        <w:jc w:val="both"/>
        <w:rPr>
          <w:rFonts w:ascii="微軟正黑體" w:eastAsia="微軟正黑體" w:hAnsi="微軟正黑體" w:cs="Helvetica"/>
          <w:color w:val="000000"/>
          <w:kern w:val="0"/>
          <w:sz w:val="28"/>
          <w:szCs w:val="28"/>
        </w:rPr>
      </w:pPr>
      <w:r w:rsidRPr="001B1EAE">
        <w:rPr>
          <w:rFonts w:ascii="微軟正黑體" w:eastAsia="微軟正黑體" w:hAnsi="微軟正黑體" w:cs="Helvetica"/>
          <w:color w:val="000000"/>
          <w:kern w:val="0"/>
          <w:sz w:val="28"/>
          <w:szCs w:val="28"/>
        </w:rPr>
        <w:t>(一)股東拋棄其持有之股份屬單獨行為，無須相對人同意。惟因拋棄股票涉及股東名簿之更改，故須通知公司。依民法第95條規定，非對話之意思表示，以其意思表示之通知達到相對人時，發生效力。是投資人將其拋棄股份之意思表示送達發行人之登記地址時，其拋棄股份之意思表示即已發生效力，與該公司是否有人員可代為收受信函或該信函是否被退回無涉，爰就本公司2012年6月27日經商字第10100597360號函之內容予以補充。</w:t>
      </w:r>
    </w:p>
    <w:p w:rsidR="002C0196" w:rsidRPr="001B1EAE" w:rsidRDefault="002C0196" w:rsidP="002C0196">
      <w:pPr>
        <w:widowControl/>
        <w:shd w:val="clear" w:color="auto" w:fill="FFFFFF"/>
        <w:spacing w:before="240" w:after="240" w:line="480" w:lineRule="exact"/>
        <w:jc w:val="both"/>
        <w:rPr>
          <w:rFonts w:ascii="微軟正黑體" w:eastAsia="微軟正黑體" w:hAnsi="微軟正黑體" w:cs="Helvetica"/>
          <w:color w:val="000000"/>
          <w:kern w:val="0"/>
          <w:sz w:val="28"/>
          <w:szCs w:val="28"/>
        </w:rPr>
      </w:pPr>
      <w:r w:rsidRPr="001B1EAE">
        <w:rPr>
          <w:rFonts w:ascii="微軟正黑體" w:eastAsia="微軟正黑體" w:hAnsi="微軟正黑體" w:cs="Helvetica"/>
          <w:color w:val="000000"/>
          <w:kern w:val="0"/>
          <w:sz w:val="28"/>
          <w:szCs w:val="28"/>
        </w:rPr>
        <w:t>(二)另為便於股東拋棄股份實務作業之遂行，股東可採通知發行人拋棄股份之存證信函辦理集保帳戶之股份拋棄作業。</w:t>
      </w:r>
    </w:p>
    <w:p w:rsidR="002C0196" w:rsidRPr="001B1EAE" w:rsidRDefault="002C0196" w:rsidP="001B1EAE">
      <w:pPr>
        <w:widowControl/>
        <w:shd w:val="clear" w:color="auto" w:fill="FFFFFF"/>
        <w:spacing w:before="240" w:line="480" w:lineRule="exact"/>
        <w:jc w:val="both"/>
        <w:rPr>
          <w:rFonts w:ascii="微軟正黑體" w:eastAsia="微軟正黑體" w:hAnsi="微軟正黑體" w:cs="Helvetica" w:hint="eastAsia"/>
          <w:color w:val="000000"/>
          <w:kern w:val="0"/>
          <w:sz w:val="28"/>
          <w:szCs w:val="28"/>
        </w:rPr>
      </w:pPr>
      <w:r w:rsidRPr="001B1EAE">
        <w:rPr>
          <w:rFonts w:ascii="微軟正黑體" w:eastAsia="微軟正黑體" w:hAnsi="微軟正黑體" w:cs="Helvetica"/>
          <w:color w:val="000000"/>
          <w:kern w:val="0"/>
          <w:sz w:val="28"/>
          <w:szCs w:val="28"/>
        </w:rPr>
        <w:t>詳細作業程序請參閱：</w:t>
      </w:r>
      <w:hyperlink r:id="rId6" w:tooltip="前往調整作業說明網站" w:history="1">
        <w:r w:rsidRPr="001B1EAE">
          <w:rPr>
            <w:rFonts w:ascii="微軟正黑體" w:eastAsia="微軟正黑體" w:hAnsi="微軟正黑體" w:cs="Helvetica"/>
            <w:color w:val="0000FF"/>
            <w:kern w:val="0"/>
            <w:sz w:val="28"/>
            <w:szCs w:val="28"/>
            <w:u w:val="single"/>
          </w:rPr>
          <w:t>本網站/下載專區/參加人專區/權益證券類/無股務有價證券拋棄/調整作業說明</w:t>
        </w:r>
      </w:hyperlink>
      <w:bookmarkStart w:id="0" w:name="_GoBack"/>
      <w:bookmarkEnd w:id="0"/>
    </w:p>
    <w:sectPr w:rsidR="002C0196" w:rsidRPr="001B1EA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EAE" w:rsidRDefault="001B1EAE" w:rsidP="001B1EAE">
      <w:r>
        <w:separator/>
      </w:r>
    </w:p>
  </w:endnote>
  <w:endnote w:type="continuationSeparator" w:id="0">
    <w:p w:rsidR="001B1EAE" w:rsidRDefault="001B1EAE" w:rsidP="001B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EAE" w:rsidRDefault="001B1EAE" w:rsidP="001B1EAE">
      <w:r>
        <w:separator/>
      </w:r>
    </w:p>
  </w:footnote>
  <w:footnote w:type="continuationSeparator" w:id="0">
    <w:p w:rsidR="001B1EAE" w:rsidRDefault="001B1EAE" w:rsidP="001B1E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196"/>
    <w:rsid w:val="001B1EAE"/>
    <w:rsid w:val="002C0196"/>
    <w:rsid w:val="008F55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1EC10"/>
  <w15:chartTrackingRefBased/>
  <w15:docId w15:val="{BE7575D4-1654-4D93-B094-5B4D2065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qFormat/>
    <w:rsid w:val="002C0196"/>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2C0196"/>
    <w:rPr>
      <w:rFonts w:ascii="新細明體" w:eastAsia="新細明體" w:hAnsi="新細明體" w:cs="新細明體"/>
      <w:b/>
      <w:bCs/>
      <w:kern w:val="0"/>
      <w:sz w:val="36"/>
      <w:szCs w:val="36"/>
    </w:rPr>
  </w:style>
  <w:style w:type="paragraph" w:styleId="Web">
    <w:name w:val="Normal (Web)"/>
    <w:basedOn w:val="a"/>
    <w:uiPriority w:val="99"/>
    <w:semiHidden/>
    <w:unhideWhenUsed/>
    <w:rsid w:val="002C0196"/>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2C0196"/>
    <w:rPr>
      <w:color w:val="0000FF"/>
      <w:u w:val="single"/>
    </w:rPr>
  </w:style>
  <w:style w:type="paragraph" w:styleId="a4">
    <w:name w:val="header"/>
    <w:basedOn w:val="a"/>
    <w:link w:val="a5"/>
    <w:uiPriority w:val="99"/>
    <w:unhideWhenUsed/>
    <w:rsid w:val="001B1EAE"/>
    <w:pPr>
      <w:tabs>
        <w:tab w:val="center" w:pos="4153"/>
        <w:tab w:val="right" w:pos="8306"/>
      </w:tabs>
      <w:snapToGrid w:val="0"/>
    </w:pPr>
    <w:rPr>
      <w:sz w:val="20"/>
      <w:szCs w:val="20"/>
    </w:rPr>
  </w:style>
  <w:style w:type="character" w:customStyle="1" w:styleId="a5">
    <w:name w:val="頁首 字元"/>
    <w:basedOn w:val="a0"/>
    <w:link w:val="a4"/>
    <w:uiPriority w:val="99"/>
    <w:rsid w:val="001B1EAE"/>
    <w:rPr>
      <w:sz w:val="20"/>
      <w:szCs w:val="20"/>
    </w:rPr>
  </w:style>
  <w:style w:type="paragraph" w:styleId="a6">
    <w:name w:val="footer"/>
    <w:basedOn w:val="a"/>
    <w:link w:val="a7"/>
    <w:uiPriority w:val="99"/>
    <w:unhideWhenUsed/>
    <w:rsid w:val="001B1EAE"/>
    <w:pPr>
      <w:tabs>
        <w:tab w:val="center" w:pos="4153"/>
        <w:tab w:val="right" w:pos="8306"/>
      </w:tabs>
      <w:snapToGrid w:val="0"/>
    </w:pPr>
    <w:rPr>
      <w:sz w:val="20"/>
      <w:szCs w:val="20"/>
    </w:rPr>
  </w:style>
  <w:style w:type="character" w:customStyle="1" w:styleId="a7">
    <w:name w:val="頁尾 字元"/>
    <w:basedOn w:val="a0"/>
    <w:link w:val="a6"/>
    <w:uiPriority w:val="99"/>
    <w:rsid w:val="001B1EA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976542">
      <w:bodyDiv w:val="1"/>
      <w:marLeft w:val="0"/>
      <w:marRight w:val="0"/>
      <w:marTop w:val="0"/>
      <w:marBottom w:val="0"/>
      <w:divBdr>
        <w:top w:val="none" w:sz="0" w:space="0" w:color="auto"/>
        <w:left w:val="none" w:sz="0" w:space="0" w:color="auto"/>
        <w:bottom w:val="none" w:sz="0" w:space="0" w:color="auto"/>
        <w:right w:val="none" w:sz="0" w:space="0" w:color="auto"/>
      </w:divBdr>
    </w:div>
    <w:div w:id="1740901347">
      <w:bodyDiv w:val="1"/>
      <w:marLeft w:val="0"/>
      <w:marRight w:val="0"/>
      <w:marTop w:val="0"/>
      <w:marBottom w:val="0"/>
      <w:divBdr>
        <w:top w:val="none" w:sz="0" w:space="0" w:color="auto"/>
        <w:left w:val="none" w:sz="0" w:space="0" w:color="auto"/>
        <w:bottom w:val="none" w:sz="0" w:space="0" w:color="auto"/>
        <w:right w:val="none" w:sz="0" w:space="0" w:color="auto"/>
      </w:divBdr>
    </w:div>
    <w:div w:id="187414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tdcc.com.tw/TDCCWEB/upload/a2454.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林佳薇</dc:creator>
  <cp:keywords/>
  <dc:description/>
  <cp:lastModifiedBy>呂俊寬</cp:lastModifiedBy>
  <cp:revision>2</cp:revision>
  <dcterms:created xsi:type="dcterms:W3CDTF">2023-03-22T06:19:00Z</dcterms:created>
  <dcterms:modified xsi:type="dcterms:W3CDTF">2023-04-19T08:09:00Z</dcterms:modified>
</cp:coreProperties>
</file>