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4D" w:rsidRPr="00DC45B2" w:rsidRDefault="00337D4D" w:rsidP="00A75301">
      <w:pPr>
        <w:jc w:val="both"/>
        <w:rPr>
          <w:rFonts w:ascii="Times New Roman" w:eastAsia="標楷體" w:hAnsi="Times New Roman" w:cs="Times New Roman"/>
          <w:color w:val="444444"/>
          <w:szCs w:val="24"/>
          <w:shd w:val="clear" w:color="auto" w:fill="FAFAFA"/>
        </w:rPr>
      </w:pPr>
      <w:proofErr w:type="gramStart"/>
      <w:r w:rsidRPr="00DC45B2">
        <w:rPr>
          <w:rFonts w:ascii="Times New Roman" w:eastAsia="標楷體" w:hAnsi="Times New Roman" w:cs="Times New Roman"/>
          <w:color w:val="444444"/>
          <w:szCs w:val="24"/>
          <w:shd w:val="clear" w:color="auto" w:fill="FAFAFA"/>
        </w:rPr>
        <w:t>5.Corporate</w:t>
      </w:r>
      <w:proofErr w:type="gramEnd"/>
      <w:r w:rsidRPr="00DC45B2">
        <w:rPr>
          <w:rFonts w:ascii="Times New Roman" w:eastAsia="標楷體" w:hAnsi="Times New Roman" w:cs="Times New Roman"/>
          <w:color w:val="444444"/>
          <w:szCs w:val="24"/>
          <w:shd w:val="clear" w:color="auto" w:fill="FAFAFA"/>
        </w:rPr>
        <w:t xml:space="preserve"> action information:</w:t>
      </w:r>
    </w:p>
    <w:p w:rsidR="00337D4D" w:rsidRPr="00DC45B2" w:rsidRDefault="00337D4D" w:rsidP="00A75301">
      <w:pPr>
        <w:ind w:leftChars="74" w:left="461" w:hangingChars="118" w:hanging="283"/>
        <w:jc w:val="both"/>
        <w:rPr>
          <w:rFonts w:ascii="Times New Roman" w:eastAsia="標楷體" w:hAnsi="Times New Roman" w:cs="Times New Roman"/>
          <w:color w:val="444444"/>
          <w:szCs w:val="24"/>
          <w:shd w:val="clear" w:color="auto" w:fill="FAFAFA"/>
        </w:rPr>
      </w:pPr>
      <w:r w:rsidRPr="00DC45B2">
        <w:rPr>
          <w:rFonts w:ascii="Times New Roman" w:eastAsia="標楷體" w:hAnsi="Times New Roman" w:cs="Times New Roman"/>
          <w:color w:val="444444"/>
          <w:szCs w:val="24"/>
          <w:shd w:val="clear" w:color="auto" w:fill="FAFAFA"/>
        </w:rPr>
        <w:t>(1)Upon receiving notifications from a foreign depository regarding issuers’ corporate actions, TDCC will inform participants of such corporate actions so that they can react accordingly.</w:t>
      </w:r>
    </w:p>
    <w:p w:rsidR="00E819C5" w:rsidRPr="00AB5D8A" w:rsidRDefault="00337D4D" w:rsidP="00AB5D8A">
      <w:pPr>
        <w:ind w:leftChars="74" w:left="461" w:hangingChars="118" w:hanging="283"/>
        <w:jc w:val="both"/>
        <w:rPr>
          <w:rFonts w:ascii="Times New Roman" w:eastAsia="標楷體" w:hAnsi="Times New Roman" w:cs="Times New Roman" w:hint="eastAsia"/>
          <w:color w:val="444444"/>
          <w:szCs w:val="24"/>
          <w:shd w:val="clear" w:color="auto" w:fill="FAFAFA"/>
        </w:rPr>
      </w:pPr>
      <w:r w:rsidRPr="00DC45B2">
        <w:rPr>
          <w:rFonts w:ascii="Times New Roman" w:eastAsia="標楷體" w:hAnsi="Times New Roman" w:cs="Times New Roman"/>
          <w:color w:val="444444"/>
          <w:szCs w:val="24"/>
          <w:shd w:val="clear" w:color="auto" w:fill="FAFAFA"/>
        </w:rPr>
        <w:t>(2)If the aforesaid corporate action requires a reply from participants, participants should make the reply before the deadline designated by TDCC. TDCC will then update the changes to the participant’s cash and securities accounts and inform the participant of such changes.</w:t>
      </w:r>
      <w:bookmarkStart w:id="0" w:name="_GoBack"/>
      <w:bookmarkEnd w:id="0"/>
    </w:p>
    <w:sectPr w:rsidR="00E819C5" w:rsidRPr="00AB5D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4D"/>
    <w:rsid w:val="001B0C4F"/>
    <w:rsid w:val="001B6C34"/>
    <w:rsid w:val="00337D4D"/>
    <w:rsid w:val="005A3467"/>
    <w:rsid w:val="005D0640"/>
    <w:rsid w:val="00A06614"/>
    <w:rsid w:val="00A75301"/>
    <w:rsid w:val="00AB5D8A"/>
    <w:rsid w:val="00B222F4"/>
    <w:rsid w:val="00D37381"/>
    <w:rsid w:val="00FB7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87C1"/>
  <w15:chartTrackingRefBased/>
  <w15:docId w15:val="{D93A9ADA-468E-4048-BC6E-1EA224C0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D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陶幼卓</dc:creator>
  <cp:keywords/>
  <dc:description/>
  <cp:lastModifiedBy>陶幼卓</cp:lastModifiedBy>
  <cp:revision>3</cp:revision>
  <dcterms:created xsi:type="dcterms:W3CDTF">2023-04-20T08:01:00Z</dcterms:created>
  <dcterms:modified xsi:type="dcterms:W3CDTF">2023-04-20T08:02:00Z</dcterms:modified>
</cp:coreProperties>
</file>