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91" w:hangingChars="235" w:hanging="564"/>
        <w:jc w:val="center"/>
        <w:rPr>
          <w:rFonts w:ascii="細明體" w:eastAsia="細明體" w:hAnsi="細明體" w:cs="細明體"/>
          <w:kern w:val="0"/>
          <w:szCs w:val="24"/>
        </w:rPr>
      </w:pPr>
      <w:r w:rsidRPr="00E23BEA">
        <w:rPr>
          <w:rFonts w:ascii="細明體" w:eastAsia="細明體" w:hAnsi="細明體" w:cs="細明體"/>
          <w:kern w:val="0"/>
          <w:szCs w:val="24"/>
        </w:rPr>
        <w:t>陽信商業銀行股份有限公司</w:t>
      </w:r>
      <w:proofErr w:type="gramStart"/>
      <w:r w:rsidRPr="00E23BEA">
        <w:rPr>
          <w:rFonts w:ascii="細明體" w:eastAsia="細明體" w:hAnsi="細明體" w:cs="細明體"/>
          <w:kern w:val="0"/>
          <w:szCs w:val="24"/>
        </w:rPr>
        <w:t>106</w:t>
      </w:r>
      <w:proofErr w:type="gramEnd"/>
      <w:r w:rsidRPr="00E23BEA">
        <w:rPr>
          <w:rFonts w:ascii="細明體" w:eastAsia="細明體" w:hAnsi="細明體" w:cs="細明體"/>
          <w:kern w:val="0"/>
          <w:szCs w:val="24"/>
        </w:rPr>
        <w:t>年度第3期次順位金融債券發行要點</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E23BEA">
        <w:rPr>
          <w:rFonts w:ascii="細明體" w:eastAsia="細明體" w:hAnsi="細明體" w:cs="細明體"/>
          <w:kern w:val="0"/>
          <w:szCs w:val="24"/>
        </w:rPr>
        <w:t>陽信商業銀行股份有限公司（以下簡稱「本行」）奉金融監督管理委員會105年10月24日金</w:t>
      </w:r>
      <w:proofErr w:type="gramStart"/>
      <w:r w:rsidRPr="00E23BEA">
        <w:rPr>
          <w:rFonts w:ascii="細明體" w:eastAsia="細明體" w:hAnsi="細明體" w:cs="細明體"/>
          <w:kern w:val="0"/>
          <w:szCs w:val="24"/>
        </w:rPr>
        <w:t>管銀合字</w:t>
      </w:r>
      <w:proofErr w:type="gramEnd"/>
      <w:r w:rsidRPr="00E23BEA">
        <w:rPr>
          <w:rFonts w:ascii="細明體" w:eastAsia="細明體" w:hAnsi="細明體" w:cs="細明體"/>
          <w:kern w:val="0"/>
          <w:szCs w:val="24"/>
        </w:rPr>
        <w:t>第10500253100號函核准發行次順位金融債券，發行要點如下：</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5" w:left="432" w:hangingChars="175" w:hanging="420"/>
        <w:jc w:val="left"/>
        <w:rPr>
          <w:rFonts w:ascii="細明體" w:eastAsia="細明體" w:hAnsi="細明體" w:cs="細明體"/>
          <w:kern w:val="0"/>
          <w:szCs w:val="24"/>
        </w:rPr>
      </w:pPr>
      <w:r w:rsidRPr="00E23BEA">
        <w:rPr>
          <w:rFonts w:ascii="細明體" w:eastAsia="細明體" w:hAnsi="細明體" w:cs="細明體"/>
          <w:kern w:val="0"/>
          <w:szCs w:val="24"/>
        </w:rPr>
        <w:t>一、債券名稱：陽信商業銀行股份有限公司</w:t>
      </w:r>
      <w:proofErr w:type="gramStart"/>
      <w:r w:rsidRPr="00E23BEA">
        <w:rPr>
          <w:rFonts w:ascii="細明體" w:eastAsia="細明體" w:hAnsi="細明體" w:cs="細明體"/>
          <w:kern w:val="0"/>
          <w:szCs w:val="24"/>
        </w:rPr>
        <w:t>106</w:t>
      </w:r>
      <w:proofErr w:type="gramEnd"/>
      <w:r w:rsidRPr="00E23BEA">
        <w:rPr>
          <w:rFonts w:ascii="細明體" w:eastAsia="細明體" w:hAnsi="細明體" w:cs="細明體"/>
          <w:kern w:val="0"/>
          <w:szCs w:val="24"/>
        </w:rPr>
        <w:t>年度第3期次順位金融債券（以下簡稱「本債券」）。</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5" w:left="432" w:hangingChars="175" w:hanging="420"/>
        <w:jc w:val="left"/>
        <w:rPr>
          <w:rFonts w:ascii="細明體" w:eastAsia="細明體" w:hAnsi="細明體" w:cs="細明體"/>
          <w:kern w:val="0"/>
          <w:szCs w:val="24"/>
        </w:rPr>
      </w:pPr>
      <w:r w:rsidRPr="00E23BEA">
        <w:rPr>
          <w:rFonts w:ascii="細明體" w:eastAsia="細明體" w:hAnsi="細明體" w:cs="細明體"/>
          <w:kern w:val="0"/>
          <w:szCs w:val="24"/>
        </w:rPr>
        <w:t>二、發行總額：本債券發行總額為新臺幣4.5億元整，依發行條件不同分為A、B兩</w:t>
      </w:r>
      <w:proofErr w:type="gramStart"/>
      <w:r w:rsidRPr="00E23BEA">
        <w:rPr>
          <w:rFonts w:ascii="細明體" w:eastAsia="細明體" w:hAnsi="細明體" w:cs="細明體"/>
          <w:kern w:val="0"/>
          <w:szCs w:val="24"/>
        </w:rPr>
        <w:t>券</w:t>
      </w:r>
      <w:proofErr w:type="gramEnd"/>
      <w:r w:rsidRPr="00E23BEA">
        <w:rPr>
          <w:rFonts w:ascii="細明體" w:eastAsia="細明體" w:hAnsi="細明體" w:cs="細明體"/>
          <w:kern w:val="0"/>
          <w:szCs w:val="24"/>
        </w:rPr>
        <w:t>，其中A</w:t>
      </w:r>
      <w:proofErr w:type="gramStart"/>
      <w:r w:rsidRPr="00E23BEA">
        <w:rPr>
          <w:rFonts w:ascii="細明體" w:eastAsia="細明體" w:hAnsi="細明體" w:cs="細明體"/>
          <w:kern w:val="0"/>
          <w:szCs w:val="24"/>
        </w:rPr>
        <w:t>券</w:t>
      </w:r>
      <w:proofErr w:type="gramEnd"/>
      <w:r w:rsidRPr="00E23BEA">
        <w:rPr>
          <w:rFonts w:ascii="細明體" w:eastAsia="細明體" w:hAnsi="細明體" w:cs="細明體"/>
          <w:kern w:val="0"/>
          <w:szCs w:val="24"/>
        </w:rPr>
        <w:t>發行金額為新臺幣0.7億元整，B</w:t>
      </w:r>
      <w:proofErr w:type="gramStart"/>
      <w:r w:rsidRPr="00E23BEA">
        <w:rPr>
          <w:rFonts w:ascii="細明體" w:eastAsia="細明體" w:hAnsi="細明體" w:cs="細明體"/>
          <w:kern w:val="0"/>
          <w:szCs w:val="24"/>
        </w:rPr>
        <w:t>券</w:t>
      </w:r>
      <w:proofErr w:type="gramEnd"/>
      <w:r w:rsidRPr="00E23BEA">
        <w:rPr>
          <w:rFonts w:ascii="細明體" w:eastAsia="細明體" w:hAnsi="細明體" w:cs="細明體"/>
          <w:kern w:val="0"/>
          <w:szCs w:val="24"/>
        </w:rPr>
        <w:t>發行金額為新臺幣3.8億元整。</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E23BEA">
        <w:rPr>
          <w:rFonts w:ascii="細明體" w:eastAsia="細明體" w:hAnsi="細明體" w:cs="細明體"/>
          <w:kern w:val="0"/>
          <w:szCs w:val="24"/>
        </w:rPr>
        <w:t>三、票面金額：本債券每張面額為新臺幣壹仟萬元整，</w:t>
      </w:r>
      <w:proofErr w:type="gramStart"/>
      <w:r w:rsidRPr="00E23BEA">
        <w:rPr>
          <w:rFonts w:ascii="細明體" w:eastAsia="細明體" w:hAnsi="細明體" w:cs="細明體"/>
          <w:kern w:val="0"/>
          <w:szCs w:val="24"/>
        </w:rPr>
        <w:t>均依面額</w:t>
      </w:r>
      <w:proofErr w:type="gramEnd"/>
      <w:r w:rsidRPr="00E23BEA">
        <w:rPr>
          <w:rFonts w:ascii="細明體" w:eastAsia="細明體" w:hAnsi="細明體" w:cs="細明體"/>
          <w:kern w:val="0"/>
          <w:szCs w:val="24"/>
        </w:rPr>
        <w:t>十足發行。</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5" w:left="432" w:hangingChars="175" w:hanging="420"/>
        <w:jc w:val="left"/>
        <w:rPr>
          <w:rFonts w:ascii="細明體" w:eastAsia="細明體" w:hAnsi="細明體" w:cs="細明體"/>
          <w:kern w:val="0"/>
          <w:szCs w:val="24"/>
        </w:rPr>
      </w:pPr>
      <w:r w:rsidRPr="00E23BEA">
        <w:rPr>
          <w:rFonts w:ascii="細明體" w:eastAsia="細明體" w:hAnsi="細明體" w:cs="細明體"/>
          <w:kern w:val="0"/>
          <w:szCs w:val="24"/>
        </w:rPr>
        <w:t>四、發行期限：本債券發行期限為7年，自民國106年05月31日起至113年05月31日止。</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E23BEA">
        <w:rPr>
          <w:rFonts w:ascii="細明體" w:eastAsia="細明體" w:hAnsi="細明體" w:cs="細明體"/>
          <w:kern w:val="0"/>
          <w:szCs w:val="24"/>
        </w:rPr>
        <w:t>五、票面利率：本債券A</w:t>
      </w:r>
      <w:proofErr w:type="gramStart"/>
      <w:r w:rsidRPr="00E23BEA">
        <w:rPr>
          <w:rFonts w:ascii="細明體" w:eastAsia="細明體" w:hAnsi="細明體" w:cs="細明體"/>
          <w:kern w:val="0"/>
          <w:szCs w:val="24"/>
        </w:rPr>
        <w:t>券</w:t>
      </w:r>
      <w:proofErr w:type="gramEnd"/>
      <w:r w:rsidRPr="00E23BEA">
        <w:rPr>
          <w:rFonts w:ascii="細明體" w:eastAsia="細明體" w:hAnsi="細明體" w:cs="細明體"/>
          <w:kern w:val="0"/>
          <w:szCs w:val="24"/>
        </w:rPr>
        <w:t>票面利率為固定利率年利率1.75%；B</w:t>
      </w:r>
      <w:proofErr w:type="gramStart"/>
      <w:r w:rsidRPr="00E23BEA">
        <w:rPr>
          <w:rFonts w:ascii="細明體" w:eastAsia="細明體" w:hAnsi="細明體" w:cs="細明體"/>
          <w:kern w:val="0"/>
          <w:szCs w:val="24"/>
        </w:rPr>
        <w:t>券</w:t>
      </w:r>
      <w:proofErr w:type="gramEnd"/>
      <w:r w:rsidRPr="00E23BEA">
        <w:rPr>
          <w:rFonts w:ascii="細明體" w:eastAsia="細明體" w:hAnsi="細明體" w:cs="細明體"/>
          <w:kern w:val="0"/>
          <w:szCs w:val="24"/>
        </w:rPr>
        <w:t>票面利率為浮動利率，依本行定儲利率指數(季調)加0.83%單利機動計息，目前為浮動利率1.90%，每季重設乙次，首次利率定價日為發行日前2個營業日，各期利率重設日為每年2、5、8、11月之月底前2個營業日之日。</w:t>
      </w:r>
    </w:p>
    <w:p w:rsid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hint="eastAsia"/>
          <w:kern w:val="0"/>
          <w:szCs w:val="24"/>
        </w:rPr>
      </w:pPr>
      <w:r w:rsidRPr="00E23BEA">
        <w:rPr>
          <w:rFonts w:ascii="細明體" w:eastAsia="細明體" w:hAnsi="細明體" w:cs="細明體"/>
          <w:kern w:val="0"/>
          <w:szCs w:val="24"/>
        </w:rPr>
        <w:t>六、計付息方式：</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(一)本債券自發行日及每年2、5、8、11</w:t>
      </w:r>
      <w:proofErr w:type="gramStart"/>
      <w:r w:rsidRPr="00E23BEA">
        <w:rPr>
          <w:rFonts w:ascii="細明體" w:eastAsia="細明體" w:hAnsi="細明體" w:cs="細明體"/>
          <w:kern w:val="0"/>
          <w:szCs w:val="24"/>
        </w:rPr>
        <w:t>月月底日起</w:t>
      </w:r>
      <w:proofErr w:type="gramEnd"/>
      <w:r w:rsidRPr="00E23BEA">
        <w:rPr>
          <w:rFonts w:ascii="細明體" w:eastAsia="細明體" w:hAnsi="細明體" w:cs="細明體"/>
          <w:kern w:val="0"/>
          <w:szCs w:val="24"/>
        </w:rPr>
        <w:t>以首次利率定價日或重設日重設之票面利率依實際天數單利</w:t>
      </w:r>
      <w:proofErr w:type="gramStart"/>
      <w:r w:rsidRPr="00E23BEA">
        <w:rPr>
          <w:rFonts w:ascii="細明體" w:eastAsia="細明體" w:hAnsi="細明體" w:cs="細明體"/>
          <w:kern w:val="0"/>
          <w:szCs w:val="24"/>
        </w:rPr>
        <w:t>計息乙次</w:t>
      </w:r>
      <w:proofErr w:type="gramEnd"/>
      <w:r w:rsidRPr="00E23BEA">
        <w:rPr>
          <w:rFonts w:ascii="細明體" w:eastAsia="細明體" w:hAnsi="細明體" w:cs="細明體"/>
          <w:kern w:val="0"/>
          <w:szCs w:val="24"/>
        </w:rPr>
        <w:t>，每年付息乙次。</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(二)本債券</w:t>
      </w:r>
      <w:proofErr w:type="gramStart"/>
      <w:r w:rsidRPr="00E23BEA">
        <w:rPr>
          <w:rFonts w:ascii="細明體" w:eastAsia="細明體" w:hAnsi="細明體" w:cs="細明體"/>
          <w:kern w:val="0"/>
          <w:szCs w:val="24"/>
        </w:rPr>
        <w:t>計息依票面</w:t>
      </w:r>
      <w:proofErr w:type="gramEnd"/>
      <w:r w:rsidRPr="00E23BEA">
        <w:rPr>
          <w:rFonts w:ascii="細明體" w:eastAsia="細明體" w:hAnsi="細明體" w:cs="細明體"/>
          <w:kern w:val="0"/>
          <w:szCs w:val="24"/>
        </w:rPr>
        <w:t>金額付息計算至元為止，元以下四捨五入。</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(三</w:t>
      </w:r>
      <w:r>
        <w:rPr>
          <w:rFonts w:ascii="細明體" w:eastAsia="細明體" w:hAnsi="細明體" w:cs="細明體"/>
          <w:kern w:val="0"/>
          <w:szCs w:val="24"/>
        </w:rPr>
        <w:t>)</w:t>
      </w:r>
      <w:r w:rsidRPr="00E23BEA">
        <w:rPr>
          <w:rFonts w:ascii="細明體" w:eastAsia="細明體" w:hAnsi="細明體" w:cs="細明體"/>
          <w:kern w:val="0"/>
          <w:szCs w:val="24"/>
        </w:rPr>
        <w:t>本債券還本付息日如為付款地銀行業停止</w:t>
      </w:r>
      <w:proofErr w:type="gramStart"/>
      <w:r w:rsidRPr="00E23BEA">
        <w:rPr>
          <w:rFonts w:ascii="細明體" w:eastAsia="細明體" w:hAnsi="細明體" w:cs="細明體"/>
          <w:kern w:val="0"/>
          <w:szCs w:val="24"/>
        </w:rPr>
        <w:t>營業日者</w:t>
      </w:r>
      <w:proofErr w:type="gramEnd"/>
      <w:r w:rsidRPr="00E23BEA">
        <w:rPr>
          <w:rFonts w:ascii="細明體" w:eastAsia="細明體" w:hAnsi="細明體" w:cs="細明體"/>
          <w:kern w:val="0"/>
          <w:szCs w:val="24"/>
        </w:rPr>
        <w:t>，則於停止營業日之次營業日給付本金或利息，</w:t>
      </w:r>
      <w:proofErr w:type="gramStart"/>
      <w:r w:rsidRPr="00E23BEA">
        <w:rPr>
          <w:rFonts w:ascii="細明體" w:eastAsia="細明體" w:hAnsi="細明體" w:cs="細明體"/>
          <w:kern w:val="0"/>
          <w:szCs w:val="24"/>
        </w:rPr>
        <w:t>不</w:t>
      </w:r>
      <w:proofErr w:type="gramEnd"/>
      <w:r w:rsidRPr="00E23BEA">
        <w:rPr>
          <w:rFonts w:ascii="細明體" w:eastAsia="細明體" w:hAnsi="細明體" w:cs="細明體"/>
          <w:kern w:val="0"/>
          <w:szCs w:val="24"/>
        </w:rPr>
        <w:t>另計付利息。</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(四)本債券逾還本付息日領取本息者，</w:t>
      </w:r>
      <w:proofErr w:type="gramStart"/>
      <w:r w:rsidRPr="00E23BEA">
        <w:rPr>
          <w:rFonts w:ascii="細明體" w:eastAsia="細明體" w:hAnsi="細明體" w:cs="細明體"/>
          <w:kern w:val="0"/>
          <w:szCs w:val="24"/>
        </w:rPr>
        <w:t>不</w:t>
      </w:r>
      <w:proofErr w:type="gramEnd"/>
      <w:r w:rsidRPr="00E23BEA">
        <w:rPr>
          <w:rFonts w:ascii="細明體" w:eastAsia="細明體" w:hAnsi="細明體" w:cs="細明體"/>
          <w:kern w:val="0"/>
          <w:szCs w:val="24"/>
        </w:rPr>
        <w:t>另計付利息。</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E23BEA">
        <w:rPr>
          <w:rFonts w:ascii="細明體" w:eastAsia="細明體" w:hAnsi="細明體" w:cs="細明體"/>
          <w:kern w:val="0"/>
          <w:szCs w:val="24"/>
        </w:rPr>
        <w:t>七、還本方式：本債券到期一次依面額還本。</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E23BEA">
        <w:rPr>
          <w:rFonts w:ascii="細明體" w:eastAsia="細明體" w:hAnsi="細明體" w:cs="細明體"/>
          <w:kern w:val="0"/>
          <w:szCs w:val="24"/>
        </w:rPr>
        <w:t>八、銷售對象：本債券僅限銷售予「境外結構型商品管理規則」所定之專業投資人。</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E23BEA">
        <w:rPr>
          <w:rFonts w:ascii="細明體" w:eastAsia="細明體" w:hAnsi="細明體" w:cs="細明體"/>
          <w:kern w:val="0"/>
          <w:szCs w:val="24"/>
        </w:rPr>
        <w:t>九、債券形式：本債券</w:t>
      </w:r>
      <w:proofErr w:type="gramStart"/>
      <w:r w:rsidRPr="00E23BEA">
        <w:rPr>
          <w:rFonts w:ascii="細明體" w:eastAsia="細明體" w:hAnsi="細明體" w:cs="細明體"/>
          <w:kern w:val="0"/>
          <w:szCs w:val="24"/>
        </w:rPr>
        <w:t>採</w:t>
      </w:r>
      <w:proofErr w:type="gramEnd"/>
      <w:r w:rsidRPr="00E23BEA">
        <w:rPr>
          <w:rFonts w:ascii="細明體" w:eastAsia="細明體" w:hAnsi="細明體" w:cs="細明體"/>
          <w:kern w:val="0"/>
          <w:szCs w:val="24"/>
        </w:rPr>
        <w:t>無實體發行，並洽臺灣集中保管結算所股份有限公司登錄。</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E23BEA">
        <w:rPr>
          <w:rFonts w:ascii="細明體" w:eastAsia="細明體" w:hAnsi="細明體" w:cs="細明體"/>
          <w:kern w:val="0"/>
          <w:szCs w:val="24"/>
        </w:rPr>
        <w:t>十、 還本付息機構：本債券由本行辦理還本付息事宜，並以臺灣集中保管結算所股份有限公司提供之債券持有人名冊資料辦理本息款項劃撥作業，並依法代為扣繳所得稅、中央健康保險局補充保險費。</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E23BEA">
        <w:rPr>
          <w:rFonts w:ascii="細明體" w:eastAsia="細明體" w:hAnsi="細明體" w:cs="細明體"/>
          <w:kern w:val="0"/>
          <w:szCs w:val="24"/>
        </w:rPr>
        <w:t>十一、 本債券得轉讓及提供擔保。本債券辦理轉讓、繼承、贈與、還本付息及其他帳簿劃撥等相關作業，悉依臺灣集中保管結算所股份有限公司規定及相關法令辦理，相關費用由申請人自行負擔。</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E23BEA">
        <w:rPr>
          <w:rFonts w:ascii="細明體" w:eastAsia="細明體" w:hAnsi="細明體" w:cs="細明體"/>
          <w:kern w:val="0"/>
          <w:szCs w:val="24"/>
        </w:rPr>
        <w:t>十二、 本債券受償順位及風險：</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w:t>
      </w:r>
      <w:proofErr w:type="gramStart"/>
      <w:r w:rsidRPr="00E23BEA">
        <w:rPr>
          <w:rFonts w:ascii="細明體" w:eastAsia="細明體" w:hAnsi="細明體" w:cs="細明體"/>
          <w:kern w:val="0"/>
          <w:szCs w:val="24"/>
        </w:rPr>
        <w:t>一</w:t>
      </w:r>
      <w:proofErr w:type="gramEnd"/>
      <w:r w:rsidRPr="00E23BEA">
        <w:rPr>
          <w:rFonts w:ascii="細明體" w:eastAsia="細明體" w:hAnsi="細明體" w:cs="細明體"/>
          <w:kern w:val="0"/>
          <w:szCs w:val="24"/>
        </w:rPr>
        <w:t>) 本債券為無擔保債券。</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(二) 本債券非存款，不受中央存款保險股份有限公司存款保險之保障。</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lastRenderedPageBreak/>
        <w:t>(三) 本債券債權（含本金及利息）就本行剩餘財產分派之受償順序次於本行所有存款人及一般債權人。</w:t>
      </w:r>
      <w:proofErr w:type="gramStart"/>
      <w:r w:rsidRPr="00E23BEA">
        <w:rPr>
          <w:rFonts w:ascii="細明體" w:eastAsia="細明體" w:hAnsi="細明體" w:cs="細明體"/>
          <w:kern w:val="0"/>
          <w:szCs w:val="24"/>
        </w:rPr>
        <w:t>惟</w:t>
      </w:r>
      <w:proofErr w:type="gramEnd"/>
      <w:r w:rsidRPr="00E23BEA">
        <w:rPr>
          <w:rFonts w:ascii="細明體" w:eastAsia="細明體" w:hAnsi="細明體" w:cs="細明體"/>
          <w:kern w:val="0"/>
          <w:szCs w:val="24"/>
        </w:rPr>
        <w:t>本行發生經主管機關派員接管、勒令停業清理、清算時，本債券持有人之清償順位與普通股股東相同。</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(四) 本行或所屬關係企業未提供保證、擔保品或其他安排，以增進本債券持有人之受償順位。</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(五) 本債券不得中途解約，債券持有人</w:t>
      </w:r>
      <w:proofErr w:type="gramStart"/>
      <w:r w:rsidRPr="00E23BEA">
        <w:rPr>
          <w:rFonts w:ascii="細明體" w:eastAsia="細明體" w:hAnsi="細明體" w:cs="細明體"/>
          <w:kern w:val="0"/>
          <w:szCs w:val="24"/>
        </w:rPr>
        <w:t>無賣回權</w:t>
      </w:r>
      <w:proofErr w:type="gramEnd"/>
      <w:r w:rsidRPr="00E23BEA">
        <w:rPr>
          <w:rFonts w:ascii="細明體" w:eastAsia="細明體" w:hAnsi="細明體" w:cs="細明體"/>
          <w:kern w:val="0"/>
          <w:szCs w:val="24"/>
        </w:rPr>
        <w:t>，且本行無買回權。</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(六) 除本行清算或清理依法所為之分配外，本債券持有人不得要求提前償付未到期之本息。</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78" w:left="924" w:hangingChars="207" w:hanging="497"/>
        <w:jc w:val="left"/>
        <w:rPr>
          <w:rFonts w:ascii="細明體" w:eastAsia="細明體" w:hAnsi="細明體" w:cs="細明體"/>
          <w:kern w:val="0"/>
          <w:szCs w:val="24"/>
        </w:rPr>
      </w:pPr>
      <w:r w:rsidRPr="00E23BEA">
        <w:rPr>
          <w:rFonts w:ascii="細明體" w:eastAsia="細明體" w:hAnsi="細明體" w:cs="細明體"/>
          <w:kern w:val="0"/>
          <w:szCs w:val="24"/>
        </w:rPr>
        <w:t>(七) 本行如進行清算、清理、重整程序或宣告破產，自清算、清理、重整程序開始日或宣告破產之日起，本債券將停止計息，且本息視為已到期。債券持有人應放棄行使抵銷權。</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E23BEA">
        <w:rPr>
          <w:rFonts w:ascii="細明體" w:eastAsia="細明體" w:hAnsi="細明體" w:cs="細明體"/>
          <w:kern w:val="0"/>
          <w:szCs w:val="24"/>
        </w:rPr>
        <w:t>十三、 信用評等機構及評等等級：本債券發行時，本行之信用評等</w:t>
      </w:r>
      <w:proofErr w:type="gramStart"/>
      <w:r w:rsidRPr="00E23BEA">
        <w:rPr>
          <w:rFonts w:ascii="細明體" w:eastAsia="細明體" w:hAnsi="細明體" w:cs="細明體"/>
          <w:kern w:val="0"/>
          <w:szCs w:val="24"/>
        </w:rPr>
        <w:t>為惠譽</w:t>
      </w:r>
      <w:proofErr w:type="gramEnd"/>
      <w:r w:rsidRPr="00E23BEA">
        <w:rPr>
          <w:rFonts w:ascii="細明體" w:eastAsia="細明體" w:hAnsi="細明體" w:cs="細明體"/>
          <w:kern w:val="0"/>
          <w:szCs w:val="24"/>
        </w:rPr>
        <w:t>國際信用評等公司(105年12月15日)：長短期信用評等分別為「A-(</w:t>
      </w:r>
      <w:proofErr w:type="spellStart"/>
      <w:r w:rsidRPr="00E23BEA">
        <w:rPr>
          <w:rFonts w:ascii="細明體" w:eastAsia="細明體" w:hAnsi="細明體" w:cs="細明體"/>
          <w:kern w:val="0"/>
          <w:szCs w:val="24"/>
        </w:rPr>
        <w:t>twn</w:t>
      </w:r>
      <w:proofErr w:type="spellEnd"/>
      <w:r w:rsidRPr="00E23BEA">
        <w:rPr>
          <w:rFonts w:ascii="細明體" w:eastAsia="細明體" w:hAnsi="細明體" w:cs="細明體"/>
          <w:kern w:val="0"/>
          <w:szCs w:val="24"/>
        </w:rPr>
        <w:t>)」與「F2(</w:t>
      </w:r>
      <w:proofErr w:type="spellStart"/>
      <w:r w:rsidRPr="00E23BEA">
        <w:rPr>
          <w:rFonts w:ascii="細明體" w:eastAsia="細明體" w:hAnsi="細明體" w:cs="細明體"/>
          <w:kern w:val="0"/>
          <w:szCs w:val="24"/>
        </w:rPr>
        <w:t>twn</w:t>
      </w:r>
      <w:proofErr w:type="spellEnd"/>
      <w:r w:rsidRPr="00E23BEA">
        <w:rPr>
          <w:rFonts w:ascii="細明體" w:eastAsia="細明體" w:hAnsi="細明體" w:cs="細明體"/>
          <w:kern w:val="0"/>
          <w:szCs w:val="24"/>
        </w:rPr>
        <w:t>)」，評等展望「穩定」暨中華信用評等股份有限公司(106年4月19日)：長短期信用評等分別為「</w:t>
      </w:r>
      <w:proofErr w:type="spellStart"/>
      <w:r w:rsidRPr="00E23BEA">
        <w:rPr>
          <w:rFonts w:ascii="細明體" w:eastAsia="細明體" w:hAnsi="細明體" w:cs="細明體"/>
          <w:kern w:val="0"/>
          <w:szCs w:val="24"/>
        </w:rPr>
        <w:t>twA</w:t>
      </w:r>
      <w:proofErr w:type="spellEnd"/>
      <w:r w:rsidRPr="00E23BEA">
        <w:rPr>
          <w:rFonts w:ascii="細明體" w:eastAsia="細明體" w:hAnsi="細明體" w:cs="細明體"/>
          <w:kern w:val="0"/>
          <w:szCs w:val="24"/>
        </w:rPr>
        <w:t>-」與「twA-2」，評等展望「穩定」；本債券</w:t>
      </w:r>
      <w:proofErr w:type="gramStart"/>
      <w:r w:rsidRPr="00E23BEA">
        <w:rPr>
          <w:rFonts w:ascii="細明體" w:eastAsia="細明體" w:hAnsi="細明體" w:cs="細明體"/>
          <w:kern w:val="0"/>
          <w:szCs w:val="24"/>
        </w:rPr>
        <w:t>不</w:t>
      </w:r>
      <w:proofErr w:type="gramEnd"/>
      <w:r w:rsidRPr="00E23BEA">
        <w:rPr>
          <w:rFonts w:ascii="細明體" w:eastAsia="細明體" w:hAnsi="細明體" w:cs="細明體"/>
          <w:kern w:val="0"/>
          <w:szCs w:val="24"/>
        </w:rPr>
        <w:t>另委託信用評等機構進行信用評等，投資人應注意本債券風險。</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5" w:hangingChars="177" w:hanging="425"/>
        <w:jc w:val="left"/>
        <w:rPr>
          <w:rFonts w:ascii="細明體" w:eastAsia="細明體" w:hAnsi="細明體" w:cs="細明體"/>
          <w:kern w:val="0"/>
          <w:szCs w:val="24"/>
        </w:rPr>
      </w:pPr>
      <w:r w:rsidRPr="00E23BEA">
        <w:rPr>
          <w:rFonts w:ascii="細明體" w:eastAsia="細明體" w:hAnsi="細明體" w:cs="細明體"/>
          <w:kern w:val="0"/>
          <w:szCs w:val="24"/>
        </w:rPr>
        <w:t>十四、 本債券本金及利息，自付款日起，本金逾15年、利息逾5年</w:t>
      </w:r>
      <w:proofErr w:type="gramStart"/>
      <w:r w:rsidRPr="00E23BEA">
        <w:rPr>
          <w:rFonts w:ascii="細明體" w:eastAsia="細明體" w:hAnsi="細明體" w:cs="細明體"/>
          <w:kern w:val="0"/>
          <w:szCs w:val="24"/>
        </w:rPr>
        <w:t>而未兌領</w:t>
      </w:r>
      <w:proofErr w:type="gramEnd"/>
      <w:r w:rsidRPr="00E23BEA">
        <w:rPr>
          <w:rFonts w:ascii="細明體" w:eastAsia="細明體" w:hAnsi="細明體" w:cs="細明體"/>
          <w:kern w:val="0"/>
          <w:szCs w:val="24"/>
        </w:rPr>
        <w:t>者，本行將不再兌付。</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E23BEA">
        <w:rPr>
          <w:rFonts w:ascii="細明體" w:eastAsia="細明體" w:hAnsi="細明體" w:cs="細明體"/>
          <w:kern w:val="0"/>
          <w:szCs w:val="24"/>
        </w:rPr>
        <w:t>十五、有關本債券應通知債券持有人之事項，得以公告方式為之。</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E23BEA">
        <w:rPr>
          <w:rFonts w:ascii="細明體" w:eastAsia="細明體" w:hAnsi="細明體" w:cs="細明體"/>
          <w:kern w:val="0"/>
          <w:szCs w:val="24"/>
        </w:rPr>
        <w:t>十六、本發行要點未盡事宜，悉依有關法令及本行相關規定辦理。</w:t>
      </w: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E23BEA" w:rsidRPr="00E23BEA" w:rsidRDefault="00E23BEA" w:rsidP="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p>
    <w:p w:rsidR="00263172" w:rsidRDefault="00263172"/>
    <w:sectPr w:rsidR="00263172" w:rsidSect="0026317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3BEA"/>
    <w:rsid w:val="00263172"/>
    <w:rsid w:val="00440DB6"/>
    <w:rsid w:val="00744683"/>
    <w:rsid w:val="00E23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exact"/>
        <w:ind w:left="6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2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23BEA"/>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472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u793206</dc:creator>
  <cp:lastModifiedBy>u793206</cp:lastModifiedBy>
  <cp:revision>1</cp:revision>
  <dcterms:created xsi:type="dcterms:W3CDTF">2017-05-25T03:50:00Z</dcterms:created>
  <dcterms:modified xsi:type="dcterms:W3CDTF">2017-05-25T03:54:00Z</dcterms:modified>
</cp:coreProperties>
</file>