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91" w:rsidRPr="0023722A" w:rsidRDefault="00235391" w:rsidP="00235391">
      <w:pPr>
        <w:pStyle w:val="Default"/>
        <w:jc w:val="center"/>
        <w:rPr>
          <w:rFonts w:ascii="Times New Roman" w:hAnsi="Times New Roman"/>
          <w:b/>
          <w:color w:val="auto"/>
          <w:sz w:val="26"/>
          <w:szCs w:val="26"/>
        </w:rPr>
      </w:pPr>
      <w:r w:rsidRPr="0023722A">
        <w:rPr>
          <w:rFonts w:ascii="Times New Roman" w:hAnsi="Times New Roman" w:hint="eastAsia"/>
          <w:b/>
          <w:color w:val="auto"/>
          <w:sz w:val="26"/>
          <w:szCs w:val="26"/>
        </w:rPr>
        <w:t>兆豐國際商業銀行股份有限公司</w:t>
      </w:r>
    </w:p>
    <w:p w:rsidR="00235391" w:rsidRPr="0023722A" w:rsidRDefault="00B45347" w:rsidP="00235391">
      <w:pPr>
        <w:pStyle w:val="Default"/>
        <w:jc w:val="center"/>
        <w:rPr>
          <w:rFonts w:ascii="Times New Roman" w:hAnsi="Times New Roman"/>
          <w:b/>
          <w:color w:val="auto"/>
          <w:sz w:val="26"/>
          <w:szCs w:val="26"/>
        </w:rPr>
      </w:pPr>
      <w:r w:rsidRPr="0023722A">
        <w:rPr>
          <w:rFonts w:ascii="Times New Roman" w:hAnsi="Times New Roman"/>
          <w:b/>
          <w:color w:val="auto"/>
          <w:sz w:val="26"/>
          <w:szCs w:val="26"/>
        </w:rPr>
        <w:t>1</w:t>
      </w:r>
      <w:r w:rsidR="00DA65F7" w:rsidRPr="0023722A">
        <w:rPr>
          <w:rFonts w:ascii="Times New Roman" w:hAnsi="Times New Roman" w:hint="eastAsia"/>
          <w:b/>
          <w:color w:val="auto"/>
          <w:sz w:val="26"/>
          <w:szCs w:val="26"/>
        </w:rPr>
        <w:t>12</w:t>
      </w:r>
      <w:r w:rsidR="00235391" w:rsidRPr="0023722A">
        <w:rPr>
          <w:rFonts w:ascii="Times New Roman" w:hAnsi="Times New Roman" w:hint="eastAsia"/>
          <w:b/>
          <w:color w:val="auto"/>
          <w:sz w:val="26"/>
          <w:szCs w:val="26"/>
        </w:rPr>
        <w:t>年度第一期</w:t>
      </w:r>
      <w:r w:rsidRPr="0023722A">
        <w:rPr>
          <w:rFonts w:ascii="Times New Roman" w:hAnsi="Times New Roman" w:hint="eastAsia"/>
          <w:b/>
          <w:color w:val="auto"/>
          <w:sz w:val="26"/>
          <w:szCs w:val="26"/>
        </w:rPr>
        <w:t>無擔保</w:t>
      </w:r>
      <w:r w:rsidR="00235391" w:rsidRPr="0023722A">
        <w:rPr>
          <w:rFonts w:ascii="Times New Roman" w:hAnsi="Times New Roman" w:hint="eastAsia"/>
          <w:b/>
          <w:color w:val="auto"/>
          <w:sz w:val="26"/>
          <w:szCs w:val="26"/>
        </w:rPr>
        <w:t>一般順位金融債券發行要點</w:t>
      </w:r>
    </w:p>
    <w:p w:rsidR="00593636" w:rsidRPr="0023722A" w:rsidRDefault="00593636" w:rsidP="00235391">
      <w:pPr>
        <w:pStyle w:val="Default"/>
        <w:jc w:val="center"/>
        <w:rPr>
          <w:rFonts w:ascii="Times New Roman" w:hAnsi="Times New Roman"/>
          <w:b/>
          <w:color w:val="auto"/>
        </w:rPr>
      </w:pPr>
      <w:bookmarkStart w:id="0" w:name="_GoBack"/>
      <w:bookmarkEnd w:id="0"/>
    </w:p>
    <w:p w:rsidR="00235391" w:rsidRPr="0023722A" w:rsidRDefault="00A75D9A" w:rsidP="00CE1774">
      <w:pPr>
        <w:pStyle w:val="Default"/>
        <w:jc w:val="both"/>
        <w:rPr>
          <w:rFonts w:ascii="Times New Roman" w:hAnsi="Times New Roman"/>
          <w:color w:val="auto"/>
        </w:rPr>
      </w:pPr>
      <w:r w:rsidRPr="0023722A">
        <w:rPr>
          <w:rFonts w:ascii="Times New Roman" w:hAnsi="Times New Roman" w:hint="eastAsia"/>
          <w:color w:val="auto"/>
        </w:rPr>
        <w:t xml:space="preserve">    </w:t>
      </w:r>
      <w:r w:rsidR="00235391" w:rsidRPr="0023722A">
        <w:rPr>
          <w:rFonts w:ascii="Times New Roman" w:hAnsi="Times New Roman" w:hint="eastAsia"/>
          <w:color w:val="auto"/>
        </w:rPr>
        <w:t>兆豐國際商業銀行股份有限公司</w:t>
      </w:r>
      <w:r w:rsidR="00235391" w:rsidRPr="0023722A">
        <w:rPr>
          <w:rFonts w:ascii="Times New Roman" w:hAnsi="Times New Roman" w:cs="Times New Roman"/>
          <w:color w:val="auto"/>
        </w:rPr>
        <w:t>(</w:t>
      </w:r>
      <w:r w:rsidR="00235391" w:rsidRPr="0023722A">
        <w:rPr>
          <w:rFonts w:ascii="Times New Roman" w:hAnsi="Times New Roman" w:hint="eastAsia"/>
          <w:color w:val="auto"/>
        </w:rPr>
        <w:t>以下簡稱「本行」</w:t>
      </w:r>
      <w:r w:rsidR="00235391" w:rsidRPr="0023722A">
        <w:rPr>
          <w:rFonts w:ascii="Times New Roman" w:hAnsi="Times New Roman" w:cs="Times New Roman"/>
          <w:color w:val="auto"/>
        </w:rPr>
        <w:t>)</w:t>
      </w:r>
      <w:r w:rsidR="00235391" w:rsidRPr="0023722A">
        <w:rPr>
          <w:rFonts w:ascii="Times New Roman" w:hAnsi="Times New Roman" w:hint="eastAsia"/>
          <w:color w:val="auto"/>
        </w:rPr>
        <w:t>奉</w:t>
      </w:r>
      <w:r w:rsidRPr="0023722A">
        <w:rPr>
          <w:rFonts w:ascii="Times New Roman" w:hAnsi="Times New Roman" w:hint="eastAsia"/>
          <w:color w:val="auto"/>
        </w:rPr>
        <w:t xml:space="preserve">  </w:t>
      </w:r>
      <w:r w:rsidR="00235391" w:rsidRPr="0023722A">
        <w:rPr>
          <w:rFonts w:ascii="Times New Roman" w:hAnsi="Times New Roman" w:hint="eastAsia"/>
          <w:color w:val="auto"/>
        </w:rPr>
        <w:t>金融監督管理委員會</w:t>
      </w:r>
      <w:r w:rsidR="00BA6055" w:rsidRPr="0023722A">
        <w:rPr>
          <w:rFonts w:ascii="Times New Roman" w:hAnsi="Times New Roman" w:hint="eastAsia"/>
          <w:color w:val="auto"/>
        </w:rPr>
        <w:t>中華民國</w:t>
      </w:r>
      <w:r w:rsidR="00B45347" w:rsidRPr="0023722A">
        <w:rPr>
          <w:rFonts w:ascii="Times New Roman" w:hAnsi="Times New Roman"/>
          <w:color w:val="auto"/>
        </w:rPr>
        <w:t>10</w:t>
      </w:r>
      <w:r w:rsidR="00B45347" w:rsidRPr="0023722A">
        <w:rPr>
          <w:rFonts w:ascii="Times New Roman" w:hAnsi="Times New Roman" w:hint="eastAsia"/>
          <w:color w:val="auto"/>
        </w:rPr>
        <w:t>9</w:t>
      </w:r>
      <w:r w:rsidR="00235391" w:rsidRPr="0023722A">
        <w:rPr>
          <w:rFonts w:ascii="Times New Roman" w:hAnsi="Times New Roman" w:hint="eastAsia"/>
          <w:color w:val="auto"/>
        </w:rPr>
        <w:t>年</w:t>
      </w:r>
      <w:r w:rsidR="00B45347" w:rsidRPr="0023722A">
        <w:rPr>
          <w:rFonts w:ascii="Times New Roman" w:hAnsi="Times New Roman" w:hint="eastAsia"/>
          <w:color w:val="auto"/>
        </w:rPr>
        <w:t>8</w:t>
      </w:r>
      <w:r w:rsidR="00235391" w:rsidRPr="0023722A">
        <w:rPr>
          <w:rFonts w:ascii="Times New Roman" w:hAnsi="Times New Roman" w:hint="eastAsia"/>
          <w:color w:val="auto"/>
        </w:rPr>
        <w:t>月</w:t>
      </w:r>
      <w:r w:rsidR="00B45347" w:rsidRPr="0023722A">
        <w:rPr>
          <w:rFonts w:ascii="Times New Roman" w:hAnsi="Times New Roman" w:hint="eastAsia"/>
          <w:color w:val="auto"/>
        </w:rPr>
        <w:t>3</w:t>
      </w:r>
      <w:r w:rsidR="00235391" w:rsidRPr="0023722A">
        <w:rPr>
          <w:rFonts w:ascii="Times New Roman" w:hAnsi="Times New Roman" w:hint="eastAsia"/>
          <w:color w:val="auto"/>
        </w:rPr>
        <w:t>日金管銀控字第</w:t>
      </w:r>
      <w:r w:rsidR="00235391" w:rsidRPr="0023722A">
        <w:rPr>
          <w:rFonts w:ascii="Times New Roman" w:hAnsi="Times New Roman"/>
          <w:color w:val="auto"/>
        </w:rPr>
        <w:t>10</w:t>
      </w:r>
      <w:r w:rsidR="00B45347" w:rsidRPr="0023722A">
        <w:rPr>
          <w:rFonts w:ascii="Times New Roman" w:hAnsi="Times New Roman" w:hint="eastAsia"/>
          <w:color w:val="auto"/>
        </w:rPr>
        <w:t>90216945</w:t>
      </w:r>
      <w:r w:rsidR="00235391" w:rsidRPr="0023722A">
        <w:rPr>
          <w:rFonts w:ascii="Times New Roman" w:hAnsi="Times New Roman" w:hint="eastAsia"/>
          <w:color w:val="auto"/>
        </w:rPr>
        <w:t>號函核准發行金融債券及財團法人中華民國證券櫃檯買賣中心</w:t>
      </w:r>
      <w:r w:rsidR="00BA6055" w:rsidRPr="0023722A">
        <w:rPr>
          <w:rFonts w:ascii="Times New Roman" w:hAnsi="Times New Roman" w:hint="eastAsia"/>
          <w:color w:val="auto"/>
        </w:rPr>
        <w:t>中華民國</w:t>
      </w:r>
      <w:r w:rsidR="00B45347" w:rsidRPr="0023722A">
        <w:rPr>
          <w:rFonts w:ascii="Times New Roman" w:hAnsi="Times New Roman" w:cs="Times New Roman"/>
          <w:color w:val="auto"/>
        </w:rPr>
        <w:t>1</w:t>
      </w:r>
      <w:r w:rsidR="00DA65F7" w:rsidRPr="0023722A">
        <w:rPr>
          <w:rFonts w:ascii="Times New Roman" w:hAnsi="Times New Roman" w:cs="Times New Roman" w:hint="eastAsia"/>
          <w:color w:val="auto"/>
        </w:rPr>
        <w:t>12</w:t>
      </w:r>
      <w:r w:rsidR="00235391" w:rsidRPr="0023722A">
        <w:rPr>
          <w:rFonts w:ascii="Times New Roman" w:hAnsi="Times New Roman" w:hint="eastAsia"/>
          <w:color w:val="auto"/>
        </w:rPr>
        <w:t>年</w:t>
      </w:r>
      <w:r w:rsidR="00DA65F7" w:rsidRPr="0023722A">
        <w:rPr>
          <w:rFonts w:ascii="Times New Roman" w:hAnsi="Times New Roman" w:hint="eastAsia"/>
          <w:color w:val="auto"/>
        </w:rPr>
        <w:t>2</w:t>
      </w:r>
      <w:r w:rsidR="00235391" w:rsidRPr="0023722A">
        <w:rPr>
          <w:rFonts w:ascii="Times New Roman" w:hAnsi="Times New Roman" w:hint="eastAsia"/>
          <w:color w:val="auto"/>
        </w:rPr>
        <w:t>月</w:t>
      </w:r>
      <w:r w:rsidR="00DA65F7" w:rsidRPr="0023722A">
        <w:rPr>
          <w:rFonts w:ascii="Times New Roman" w:hAnsi="Times New Roman" w:cs="Times New Roman" w:hint="eastAsia"/>
          <w:color w:val="auto"/>
        </w:rPr>
        <w:t>24</w:t>
      </w:r>
      <w:r w:rsidR="00235391" w:rsidRPr="0023722A">
        <w:rPr>
          <w:rFonts w:ascii="Times New Roman" w:hAnsi="Times New Roman" w:hint="eastAsia"/>
          <w:color w:val="auto"/>
        </w:rPr>
        <w:t>日證櫃債字第</w:t>
      </w:r>
      <w:r w:rsidR="00B45347" w:rsidRPr="0023722A">
        <w:rPr>
          <w:rFonts w:ascii="Times New Roman" w:hAnsi="Times New Roman" w:cs="Times New Roman"/>
          <w:color w:val="auto"/>
        </w:rPr>
        <w:t>1</w:t>
      </w:r>
      <w:r w:rsidR="00A97665" w:rsidRPr="0023722A">
        <w:rPr>
          <w:rFonts w:ascii="Times New Roman" w:hAnsi="Times New Roman" w:cs="Times New Roman" w:hint="eastAsia"/>
          <w:color w:val="auto"/>
        </w:rPr>
        <w:t>1</w:t>
      </w:r>
      <w:r w:rsidR="00DA65F7" w:rsidRPr="0023722A">
        <w:rPr>
          <w:rFonts w:ascii="Times New Roman" w:hAnsi="Times New Roman" w:cs="Times New Roman" w:hint="eastAsia"/>
          <w:color w:val="auto"/>
        </w:rPr>
        <w:t>2</w:t>
      </w:r>
      <w:r w:rsidR="00A97665" w:rsidRPr="0023722A">
        <w:rPr>
          <w:rFonts w:ascii="Times New Roman" w:hAnsi="Times New Roman" w:cs="Times New Roman"/>
          <w:color w:val="auto"/>
        </w:rPr>
        <w:t>000</w:t>
      </w:r>
      <w:r w:rsidR="00A97665" w:rsidRPr="0023722A">
        <w:rPr>
          <w:rFonts w:ascii="Times New Roman" w:hAnsi="Times New Roman" w:cs="Times New Roman" w:hint="eastAsia"/>
          <w:color w:val="auto"/>
        </w:rPr>
        <w:t>0</w:t>
      </w:r>
      <w:r w:rsidR="00DA65F7" w:rsidRPr="0023722A">
        <w:rPr>
          <w:rFonts w:ascii="Times New Roman" w:hAnsi="Times New Roman" w:cs="Times New Roman" w:hint="eastAsia"/>
          <w:color w:val="auto"/>
        </w:rPr>
        <w:t>818</w:t>
      </w:r>
      <w:r w:rsidR="00DA65F7" w:rsidRPr="0023722A">
        <w:rPr>
          <w:rFonts w:ascii="Times New Roman" w:hAnsi="Times New Roman" w:hint="eastAsia"/>
          <w:color w:val="auto"/>
        </w:rPr>
        <w:t>號函核發永</w:t>
      </w:r>
      <w:r w:rsidR="00C471C0" w:rsidRPr="0023722A">
        <w:rPr>
          <w:rFonts w:ascii="Times New Roman" w:hAnsi="Times New Roman" w:hint="eastAsia"/>
          <w:color w:val="auto"/>
        </w:rPr>
        <w:t>續發展</w:t>
      </w:r>
      <w:r w:rsidR="00DA65F7" w:rsidRPr="0023722A">
        <w:rPr>
          <w:rFonts w:ascii="Times New Roman" w:hAnsi="Times New Roman" w:hint="eastAsia"/>
          <w:color w:val="auto"/>
        </w:rPr>
        <w:t>專項資金</w:t>
      </w:r>
      <w:r w:rsidR="00235391" w:rsidRPr="0023722A">
        <w:rPr>
          <w:rFonts w:ascii="Times New Roman" w:hAnsi="Times New Roman" w:hint="eastAsia"/>
          <w:color w:val="auto"/>
        </w:rPr>
        <w:t>債券資格認可文件，訂定發行要點如下：</w:t>
      </w:r>
    </w:p>
    <w:p w:rsidR="00593636" w:rsidRPr="0023722A" w:rsidRDefault="00593636" w:rsidP="00235391">
      <w:pPr>
        <w:pStyle w:val="Default"/>
        <w:rPr>
          <w:rFonts w:ascii="Times New Roman" w:hAnsi="Times New Roman"/>
          <w:color w:val="auto"/>
        </w:rPr>
      </w:pPr>
    </w:p>
    <w:p w:rsidR="00235391" w:rsidRPr="0023722A" w:rsidRDefault="00593636" w:rsidP="00593636">
      <w:pPr>
        <w:pStyle w:val="Default"/>
        <w:numPr>
          <w:ilvl w:val="0"/>
          <w:numId w:val="2"/>
        </w:numPr>
        <w:rPr>
          <w:rFonts w:ascii="Times New Roman" w:hAnsi="Times New Roman"/>
          <w:color w:val="auto"/>
        </w:rPr>
      </w:pPr>
      <w:r w:rsidRPr="0023722A">
        <w:rPr>
          <w:rFonts w:ascii="Times New Roman" w:hAnsi="Times New Roman" w:hint="eastAsia"/>
          <w:color w:val="auto"/>
        </w:rPr>
        <w:t>債券名稱：兆豐國際</w:t>
      </w:r>
      <w:r w:rsidR="00235391" w:rsidRPr="0023722A">
        <w:rPr>
          <w:rFonts w:ascii="Times New Roman" w:hAnsi="Times New Roman" w:hint="eastAsia"/>
          <w:color w:val="auto"/>
        </w:rPr>
        <w:t>商業銀行股份有限公司</w:t>
      </w:r>
      <w:r w:rsidR="00AC0237" w:rsidRPr="0023722A">
        <w:rPr>
          <w:rFonts w:ascii="Times New Roman" w:hAnsi="Times New Roman"/>
          <w:color w:val="auto"/>
        </w:rPr>
        <w:t>1</w:t>
      </w:r>
      <w:r w:rsidR="00DA65F7" w:rsidRPr="0023722A">
        <w:rPr>
          <w:rFonts w:ascii="Times New Roman" w:hAnsi="Times New Roman" w:hint="eastAsia"/>
          <w:color w:val="auto"/>
        </w:rPr>
        <w:t>12</w:t>
      </w:r>
      <w:r w:rsidRPr="0023722A">
        <w:rPr>
          <w:rFonts w:ascii="Times New Roman" w:hAnsi="Times New Roman" w:hint="eastAsia"/>
          <w:color w:val="auto"/>
        </w:rPr>
        <w:t>年度第一</w:t>
      </w:r>
      <w:r w:rsidR="00235391" w:rsidRPr="0023722A">
        <w:rPr>
          <w:rFonts w:ascii="Times New Roman" w:hAnsi="Times New Roman" w:hint="eastAsia"/>
          <w:color w:val="auto"/>
        </w:rPr>
        <w:t>期</w:t>
      </w:r>
      <w:r w:rsidR="00AC0237" w:rsidRPr="0023722A">
        <w:rPr>
          <w:rFonts w:ascii="Times New Roman" w:hAnsi="Times New Roman" w:hint="eastAsia"/>
          <w:color w:val="auto"/>
        </w:rPr>
        <w:t>無擔保</w:t>
      </w:r>
      <w:r w:rsidR="00235391" w:rsidRPr="0023722A">
        <w:rPr>
          <w:rFonts w:ascii="Times New Roman" w:hAnsi="Times New Roman" w:hint="eastAsia"/>
          <w:color w:val="auto"/>
        </w:rPr>
        <w:t>一般順位金融債券</w:t>
      </w:r>
      <w:r w:rsidR="00235391" w:rsidRPr="0023722A">
        <w:rPr>
          <w:rFonts w:ascii="Times New Roman" w:hAnsi="Times New Roman"/>
          <w:color w:val="auto"/>
        </w:rPr>
        <w:t>(</w:t>
      </w:r>
      <w:r w:rsidR="00235391" w:rsidRPr="0023722A">
        <w:rPr>
          <w:rFonts w:ascii="Times New Roman" w:hAnsi="Times New Roman" w:hint="eastAsia"/>
          <w:color w:val="auto"/>
        </w:rPr>
        <w:t>以下稱「本債券」</w:t>
      </w:r>
      <w:r w:rsidR="00235391" w:rsidRPr="0023722A">
        <w:rPr>
          <w:rFonts w:ascii="Times New Roman" w:hAnsi="Times New Roman"/>
          <w:color w:val="auto"/>
        </w:rPr>
        <w:t>)</w:t>
      </w:r>
      <w:r w:rsidR="00235391" w:rsidRPr="0023722A">
        <w:rPr>
          <w:rFonts w:ascii="Times New Roman" w:hAnsi="Times New Roman" w:hint="eastAsia"/>
          <w:color w:val="auto"/>
        </w:rPr>
        <w:t>。</w:t>
      </w:r>
    </w:p>
    <w:p w:rsidR="00235391" w:rsidRPr="0023722A" w:rsidRDefault="00235391" w:rsidP="00235391">
      <w:pPr>
        <w:pStyle w:val="Default"/>
        <w:numPr>
          <w:ilvl w:val="0"/>
          <w:numId w:val="2"/>
        </w:numPr>
        <w:rPr>
          <w:rFonts w:ascii="Times New Roman" w:hAnsi="Times New Roman"/>
          <w:color w:val="auto"/>
        </w:rPr>
      </w:pPr>
      <w:r w:rsidRPr="0023722A">
        <w:rPr>
          <w:rFonts w:ascii="Times New Roman" w:hAnsi="Times New Roman" w:hint="eastAsia"/>
          <w:color w:val="auto"/>
        </w:rPr>
        <w:t>本債券於發行時，本行信用評等等級為中華信評</w:t>
      </w:r>
      <w:r w:rsidR="00AC0237" w:rsidRPr="0023722A">
        <w:rPr>
          <w:rFonts w:ascii="Times New Roman" w:hAnsi="Times New Roman" w:cs="Times New Roman"/>
          <w:color w:val="auto"/>
        </w:rPr>
        <w:t>twAA</w:t>
      </w:r>
      <w:r w:rsidR="00AC0237" w:rsidRPr="0023722A">
        <w:rPr>
          <w:rFonts w:ascii="Times New Roman" w:hAnsi="Times New Roman" w:cs="Times New Roman" w:hint="eastAsia"/>
          <w:color w:val="auto"/>
        </w:rPr>
        <w:t>A</w:t>
      </w:r>
      <w:r w:rsidRPr="0023722A">
        <w:rPr>
          <w:rFonts w:ascii="Times New Roman" w:hAnsi="Times New Roman" w:hint="eastAsia"/>
          <w:color w:val="auto"/>
        </w:rPr>
        <w:t>，本債券不另行委託信用評等機構進行信評，投資人應注意債券標的本身之風險。</w:t>
      </w:r>
    </w:p>
    <w:p w:rsidR="00B114D9" w:rsidRPr="0023722A" w:rsidRDefault="00B114D9" w:rsidP="00235391">
      <w:pPr>
        <w:pStyle w:val="Default"/>
        <w:numPr>
          <w:ilvl w:val="0"/>
          <w:numId w:val="2"/>
        </w:numPr>
        <w:rPr>
          <w:rFonts w:ascii="Times New Roman" w:hAnsi="Times New Roman"/>
          <w:color w:val="auto"/>
        </w:rPr>
      </w:pPr>
      <w:r w:rsidRPr="0023722A">
        <w:rPr>
          <w:rFonts w:ascii="Times New Roman" w:hAnsi="Times New Roman" w:hint="eastAsia"/>
          <w:color w:val="auto"/>
        </w:rPr>
        <w:t>發行日期：中華民國</w:t>
      </w:r>
      <w:r w:rsidR="00DA65F7" w:rsidRPr="0023722A">
        <w:rPr>
          <w:rFonts w:ascii="Times New Roman" w:hAnsi="Times New Roman" w:hint="eastAsia"/>
          <w:color w:val="auto"/>
        </w:rPr>
        <w:t>112</w:t>
      </w:r>
      <w:r w:rsidRPr="0023722A">
        <w:rPr>
          <w:rFonts w:ascii="Times New Roman" w:hAnsi="Times New Roman" w:hint="eastAsia"/>
          <w:color w:val="auto"/>
        </w:rPr>
        <w:t>年</w:t>
      </w:r>
      <w:r w:rsidR="00DA65F7" w:rsidRPr="0023722A">
        <w:rPr>
          <w:rFonts w:ascii="Times New Roman" w:hAnsi="Times New Roman" w:hint="eastAsia"/>
          <w:color w:val="auto"/>
        </w:rPr>
        <w:t>3</w:t>
      </w:r>
      <w:r w:rsidR="00AC0237" w:rsidRPr="0023722A">
        <w:rPr>
          <w:rFonts w:ascii="Times New Roman" w:hAnsi="Times New Roman" w:hint="eastAsia"/>
          <w:color w:val="auto"/>
        </w:rPr>
        <w:t>月</w:t>
      </w:r>
      <w:r w:rsidR="0023722A" w:rsidRPr="0023722A">
        <w:rPr>
          <w:rFonts w:ascii="Times New Roman" w:hAnsi="Times New Roman" w:hint="eastAsia"/>
          <w:color w:val="auto"/>
        </w:rPr>
        <w:t>21</w:t>
      </w:r>
      <w:r w:rsidRPr="0023722A">
        <w:rPr>
          <w:rFonts w:ascii="Times New Roman" w:hAnsi="Times New Roman" w:hint="eastAsia"/>
          <w:color w:val="auto"/>
        </w:rPr>
        <w:t>日</w:t>
      </w:r>
      <w:r w:rsidR="00CE1774" w:rsidRPr="0023722A">
        <w:rPr>
          <w:rFonts w:ascii="Times New Roman" w:hAnsi="Times New Roman" w:hint="eastAsia"/>
          <w:color w:val="auto"/>
        </w:rPr>
        <w:t>。</w:t>
      </w:r>
    </w:p>
    <w:p w:rsidR="00235391" w:rsidRPr="0023722A" w:rsidRDefault="00001FCD" w:rsidP="00235391">
      <w:pPr>
        <w:pStyle w:val="Default"/>
        <w:numPr>
          <w:ilvl w:val="0"/>
          <w:numId w:val="2"/>
        </w:numPr>
        <w:rPr>
          <w:rFonts w:ascii="Times New Roman" w:hAnsi="Times New Roman"/>
          <w:color w:val="auto"/>
        </w:rPr>
      </w:pPr>
      <w:r w:rsidRPr="0023722A">
        <w:rPr>
          <w:rFonts w:ascii="Times New Roman" w:hAnsi="Times New Roman" w:hint="eastAsia"/>
          <w:color w:val="auto"/>
        </w:rPr>
        <w:t>發行總金額：</w:t>
      </w:r>
      <w:r w:rsidR="00235391" w:rsidRPr="0023722A">
        <w:rPr>
          <w:rFonts w:ascii="Times New Roman" w:hAnsi="Times New Roman" w:hint="eastAsia"/>
          <w:color w:val="auto"/>
        </w:rPr>
        <w:t>新臺幣</w:t>
      </w:r>
      <w:r w:rsidR="00AC0237" w:rsidRPr="0023722A">
        <w:rPr>
          <w:rFonts w:ascii="Times New Roman" w:hAnsi="Times New Roman" w:hint="eastAsia"/>
          <w:color w:val="auto"/>
        </w:rPr>
        <w:t>15</w:t>
      </w:r>
      <w:r w:rsidR="00235391" w:rsidRPr="0023722A">
        <w:rPr>
          <w:rFonts w:ascii="Times New Roman" w:hAnsi="Times New Roman" w:hint="eastAsia"/>
          <w:color w:val="auto"/>
        </w:rPr>
        <w:t>億元整。</w:t>
      </w:r>
    </w:p>
    <w:p w:rsidR="00235391" w:rsidRPr="0023722A" w:rsidRDefault="00235391" w:rsidP="00235391">
      <w:pPr>
        <w:pStyle w:val="Default"/>
        <w:numPr>
          <w:ilvl w:val="0"/>
          <w:numId w:val="2"/>
        </w:numPr>
        <w:rPr>
          <w:rFonts w:ascii="Times New Roman" w:hAnsi="Times New Roman"/>
          <w:color w:val="auto"/>
        </w:rPr>
      </w:pPr>
      <w:r w:rsidRPr="0023722A">
        <w:rPr>
          <w:rFonts w:ascii="Times New Roman" w:hAnsi="Times New Roman" w:hint="eastAsia"/>
          <w:color w:val="auto"/>
        </w:rPr>
        <w:t>本債券以新臺幣壹仟萬元為單位，依</w:t>
      </w:r>
      <w:r w:rsidR="009310DE" w:rsidRPr="0023722A">
        <w:rPr>
          <w:rFonts w:ascii="Times New Roman" w:hAnsi="Times New Roman" w:hint="eastAsia"/>
          <w:color w:val="auto"/>
        </w:rPr>
        <w:t>票</w:t>
      </w:r>
      <w:r w:rsidRPr="0023722A">
        <w:rPr>
          <w:rFonts w:ascii="Times New Roman" w:hAnsi="Times New Roman" w:hint="eastAsia"/>
          <w:color w:val="auto"/>
        </w:rPr>
        <w:t>面</w:t>
      </w:r>
      <w:r w:rsidR="009310DE" w:rsidRPr="0023722A">
        <w:rPr>
          <w:rFonts w:ascii="Times New Roman" w:hAnsi="Times New Roman" w:hint="eastAsia"/>
          <w:color w:val="auto"/>
        </w:rPr>
        <w:t>金</w:t>
      </w:r>
      <w:r w:rsidRPr="0023722A">
        <w:rPr>
          <w:rFonts w:ascii="Times New Roman" w:hAnsi="Times New Roman" w:hint="eastAsia"/>
          <w:color w:val="auto"/>
        </w:rPr>
        <w:t>額十足發行。</w:t>
      </w:r>
    </w:p>
    <w:p w:rsidR="00235391" w:rsidRPr="0023722A" w:rsidRDefault="00235391" w:rsidP="00235391">
      <w:pPr>
        <w:pStyle w:val="Default"/>
        <w:numPr>
          <w:ilvl w:val="0"/>
          <w:numId w:val="2"/>
        </w:numPr>
        <w:rPr>
          <w:rFonts w:ascii="Times New Roman" w:hAnsi="Times New Roman"/>
          <w:color w:val="auto"/>
        </w:rPr>
      </w:pPr>
      <w:r w:rsidRPr="0023722A">
        <w:rPr>
          <w:rFonts w:ascii="Times New Roman" w:hAnsi="Times New Roman" w:hint="eastAsia"/>
          <w:color w:val="auto"/>
        </w:rPr>
        <w:t>本債券發行期限為</w:t>
      </w:r>
      <w:r w:rsidR="00AC0237" w:rsidRPr="0023722A">
        <w:rPr>
          <w:rFonts w:ascii="Times New Roman" w:hAnsi="Times New Roman" w:cs="Times New Roman" w:hint="eastAsia"/>
          <w:color w:val="auto"/>
        </w:rPr>
        <w:t>5</w:t>
      </w:r>
      <w:r w:rsidRPr="0023722A">
        <w:rPr>
          <w:rFonts w:ascii="Times New Roman" w:hAnsi="Times New Roman" w:hint="eastAsia"/>
          <w:color w:val="auto"/>
        </w:rPr>
        <w:t>年，</w:t>
      </w:r>
      <w:r w:rsidR="009310DE" w:rsidRPr="0023722A">
        <w:rPr>
          <w:rFonts w:ascii="Times New Roman" w:hAnsi="Times New Roman" w:hint="eastAsia"/>
          <w:color w:val="auto"/>
        </w:rPr>
        <w:t>到期日為中華</w:t>
      </w:r>
      <w:r w:rsidRPr="0023722A">
        <w:rPr>
          <w:rFonts w:ascii="Times New Roman" w:hAnsi="Times New Roman" w:hint="eastAsia"/>
          <w:color w:val="auto"/>
        </w:rPr>
        <w:t>民國</w:t>
      </w:r>
      <w:r w:rsidR="00ED5C1F" w:rsidRPr="0023722A">
        <w:rPr>
          <w:rFonts w:ascii="Times New Roman" w:hAnsi="Times New Roman" w:cs="Times New Roman"/>
          <w:color w:val="auto"/>
        </w:rPr>
        <w:t>11</w:t>
      </w:r>
      <w:r w:rsidR="00DA65F7" w:rsidRPr="0023722A">
        <w:rPr>
          <w:rFonts w:ascii="Times New Roman" w:hAnsi="Times New Roman" w:cs="Times New Roman" w:hint="eastAsia"/>
          <w:color w:val="auto"/>
        </w:rPr>
        <w:t>7</w:t>
      </w:r>
      <w:r w:rsidRPr="0023722A">
        <w:rPr>
          <w:rFonts w:ascii="Times New Roman" w:hAnsi="Times New Roman" w:hint="eastAsia"/>
          <w:color w:val="auto"/>
        </w:rPr>
        <w:t>年</w:t>
      </w:r>
      <w:r w:rsidR="00DA65F7" w:rsidRPr="0023722A">
        <w:rPr>
          <w:rFonts w:ascii="Times New Roman" w:hAnsi="Times New Roman" w:cs="Times New Roman" w:hint="eastAsia"/>
          <w:color w:val="auto"/>
        </w:rPr>
        <w:t>3</w:t>
      </w:r>
      <w:r w:rsidRPr="0023722A">
        <w:rPr>
          <w:rFonts w:ascii="Times New Roman" w:hAnsi="Times New Roman" w:hint="eastAsia"/>
          <w:color w:val="auto"/>
        </w:rPr>
        <w:t>月</w:t>
      </w:r>
      <w:r w:rsidR="0023722A" w:rsidRPr="0023722A">
        <w:rPr>
          <w:rFonts w:ascii="Times New Roman" w:hAnsi="Times New Roman" w:cs="Times New Roman" w:hint="eastAsia"/>
          <w:color w:val="auto"/>
        </w:rPr>
        <w:t>21</w:t>
      </w:r>
      <w:r w:rsidR="009310DE" w:rsidRPr="0023722A">
        <w:rPr>
          <w:rFonts w:ascii="Times New Roman" w:hAnsi="Times New Roman" w:hint="eastAsia"/>
          <w:color w:val="auto"/>
        </w:rPr>
        <w:t>日</w:t>
      </w:r>
      <w:r w:rsidRPr="0023722A">
        <w:rPr>
          <w:rFonts w:ascii="Times New Roman" w:hAnsi="Times New Roman" w:hint="eastAsia"/>
          <w:color w:val="auto"/>
        </w:rPr>
        <w:t>。</w:t>
      </w:r>
    </w:p>
    <w:p w:rsidR="00235391" w:rsidRPr="0023722A" w:rsidRDefault="00235391" w:rsidP="00235391">
      <w:pPr>
        <w:pStyle w:val="Default"/>
        <w:numPr>
          <w:ilvl w:val="0"/>
          <w:numId w:val="2"/>
        </w:numPr>
        <w:rPr>
          <w:rFonts w:ascii="Times New Roman" w:hAnsi="Times New Roman"/>
          <w:color w:val="auto"/>
        </w:rPr>
      </w:pPr>
      <w:r w:rsidRPr="0023722A">
        <w:rPr>
          <w:rFonts w:ascii="Times New Roman" w:hAnsi="Times New Roman" w:hint="eastAsia"/>
          <w:color w:val="auto"/>
        </w:rPr>
        <w:t>本債券票面利率</w:t>
      </w:r>
      <w:r w:rsidR="009310DE" w:rsidRPr="0023722A">
        <w:rPr>
          <w:rFonts w:ascii="Times New Roman" w:hAnsi="Times New Roman" w:hint="eastAsia"/>
          <w:color w:val="auto"/>
        </w:rPr>
        <w:t>：固定年利率</w:t>
      </w:r>
      <w:r w:rsidR="00DA65F7" w:rsidRPr="0023722A">
        <w:rPr>
          <w:rFonts w:ascii="Times New Roman" w:hAnsi="Times New Roman" w:cs="Times New Roman" w:hint="eastAsia"/>
          <w:color w:val="auto"/>
        </w:rPr>
        <w:t>1.40</w:t>
      </w:r>
      <w:r w:rsidRPr="0023722A">
        <w:rPr>
          <w:rFonts w:ascii="Times New Roman" w:hAnsi="Times New Roman" w:cs="Times New Roman"/>
          <w:color w:val="auto"/>
        </w:rPr>
        <w:t>%</w:t>
      </w:r>
      <w:r w:rsidRPr="0023722A">
        <w:rPr>
          <w:rFonts w:ascii="Times New Roman" w:hAnsi="Times New Roman" w:hint="eastAsia"/>
          <w:color w:val="auto"/>
        </w:rPr>
        <w:t>。</w:t>
      </w:r>
    </w:p>
    <w:p w:rsidR="00235391" w:rsidRPr="0023722A" w:rsidRDefault="00235391" w:rsidP="00235391">
      <w:pPr>
        <w:pStyle w:val="Default"/>
        <w:numPr>
          <w:ilvl w:val="0"/>
          <w:numId w:val="2"/>
        </w:numPr>
        <w:rPr>
          <w:rFonts w:ascii="Times New Roman" w:hAnsi="Times New Roman"/>
          <w:color w:val="auto"/>
        </w:rPr>
      </w:pPr>
      <w:r w:rsidRPr="0023722A">
        <w:rPr>
          <w:rFonts w:ascii="Times New Roman" w:hAnsi="Times New Roman" w:hint="eastAsia"/>
          <w:color w:val="auto"/>
        </w:rPr>
        <w:t>還本及付息方式：</w:t>
      </w:r>
    </w:p>
    <w:p w:rsidR="00235391" w:rsidRPr="0023722A" w:rsidRDefault="00235391" w:rsidP="00ED5C1F">
      <w:pPr>
        <w:pStyle w:val="Default"/>
        <w:numPr>
          <w:ilvl w:val="0"/>
          <w:numId w:val="3"/>
        </w:numPr>
        <w:rPr>
          <w:rFonts w:ascii="Times New Roman" w:hAnsi="Times New Roman"/>
          <w:color w:val="auto"/>
        </w:rPr>
      </w:pPr>
      <w:r w:rsidRPr="0023722A">
        <w:rPr>
          <w:rFonts w:ascii="Times New Roman" w:hAnsi="Times New Roman" w:hint="eastAsia"/>
          <w:color w:val="auto"/>
        </w:rPr>
        <w:t>自發行日起依票面利率每年單利計</w:t>
      </w:r>
      <w:r w:rsidR="009310DE" w:rsidRPr="0023722A">
        <w:rPr>
          <w:rFonts w:ascii="Times New Roman" w:hAnsi="Times New Roman" w:hint="eastAsia"/>
          <w:color w:val="auto"/>
        </w:rPr>
        <w:t>付</w:t>
      </w:r>
      <w:r w:rsidRPr="0023722A">
        <w:rPr>
          <w:rFonts w:ascii="Times New Roman" w:hAnsi="Times New Roman" w:hint="eastAsia"/>
          <w:color w:val="auto"/>
        </w:rPr>
        <w:t>息一次，到期</w:t>
      </w:r>
      <w:r w:rsidR="007F656E" w:rsidRPr="0023722A">
        <w:rPr>
          <w:rFonts w:ascii="Times New Roman" w:hAnsi="Times New Roman" w:hint="eastAsia"/>
          <w:color w:val="auto"/>
        </w:rPr>
        <w:t>依面額</w:t>
      </w:r>
      <w:r w:rsidRPr="0023722A">
        <w:rPr>
          <w:rFonts w:ascii="Times New Roman" w:hAnsi="Times New Roman" w:hint="eastAsia"/>
          <w:color w:val="auto"/>
        </w:rPr>
        <w:t>一次還本</w:t>
      </w:r>
      <w:r w:rsidR="009310DE" w:rsidRPr="0023722A">
        <w:rPr>
          <w:rFonts w:ascii="Times New Roman" w:hAnsi="Times New Roman" w:hint="eastAsia"/>
          <w:color w:val="auto"/>
        </w:rPr>
        <w:t>，不得中途解約</w:t>
      </w:r>
      <w:r w:rsidR="00AB05AD" w:rsidRPr="0023722A">
        <w:rPr>
          <w:rFonts w:ascii="Times New Roman" w:hAnsi="Times New Roman" w:hint="eastAsia"/>
          <w:color w:val="auto"/>
        </w:rPr>
        <w:t>、買回</w:t>
      </w:r>
      <w:r w:rsidR="009310DE" w:rsidRPr="0023722A">
        <w:rPr>
          <w:rFonts w:ascii="Times New Roman" w:hAnsi="Times New Roman" w:hint="eastAsia"/>
          <w:color w:val="auto"/>
        </w:rPr>
        <w:t>或賣回</w:t>
      </w:r>
      <w:r w:rsidRPr="0023722A">
        <w:rPr>
          <w:rFonts w:ascii="Times New Roman" w:hAnsi="Times New Roman" w:hint="eastAsia"/>
          <w:color w:val="auto"/>
        </w:rPr>
        <w:t>。</w:t>
      </w:r>
    </w:p>
    <w:p w:rsidR="00235391" w:rsidRPr="0023722A" w:rsidRDefault="00235391" w:rsidP="00235391">
      <w:pPr>
        <w:pStyle w:val="Default"/>
        <w:numPr>
          <w:ilvl w:val="0"/>
          <w:numId w:val="3"/>
        </w:numPr>
        <w:rPr>
          <w:rFonts w:ascii="Times New Roman" w:hAnsi="Times New Roman"/>
          <w:color w:val="auto"/>
        </w:rPr>
      </w:pPr>
      <w:r w:rsidRPr="0023722A">
        <w:rPr>
          <w:rFonts w:ascii="Times New Roman" w:hAnsi="Times New Roman" w:hint="eastAsia"/>
          <w:color w:val="auto"/>
        </w:rPr>
        <w:t>付息金額</w:t>
      </w:r>
      <w:r w:rsidR="00E41938" w:rsidRPr="0023722A">
        <w:rPr>
          <w:rFonts w:ascii="Times New Roman" w:hAnsi="Times New Roman" w:hint="eastAsia"/>
          <w:color w:val="auto"/>
        </w:rPr>
        <w:t>以本行計算者為準</w:t>
      </w:r>
      <w:r w:rsidRPr="0023722A">
        <w:rPr>
          <w:rFonts w:ascii="Times New Roman" w:hAnsi="Times New Roman" w:hint="eastAsia"/>
          <w:color w:val="auto"/>
        </w:rPr>
        <w:t>，</w:t>
      </w:r>
      <w:r w:rsidR="00E41938" w:rsidRPr="0023722A">
        <w:rPr>
          <w:rFonts w:ascii="Times New Roman" w:hAnsi="Times New Roman" w:hint="eastAsia"/>
          <w:color w:val="auto"/>
        </w:rPr>
        <w:t>每張債券面額計算至元為止，元以下四捨五入</w:t>
      </w:r>
      <w:r w:rsidRPr="0023722A">
        <w:rPr>
          <w:rFonts w:ascii="Times New Roman" w:hAnsi="Times New Roman" w:hint="eastAsia"/>
          <w:color w:val="auto"/>
        </w:rPr>
        <w:t>。</w:t>
      </w:r>
    </w:p>
    <w:p w:rsidR="00235391" w:rsidRPr="0023722A" w:rsidRDefault="00235391" w:rsidP="00235391">
      <w:pPr>
        <w:pStyle w:val="Default"/>
        <w:numPr>
          <w:ilvl w:val="0"/>
          <w:numId w:val="3"/>
        </w:numPr>
        <w:rPr>
          <w:rFonts w:ascii="Times New Roman" w:hAnsi="Times New Roman"/>
          <w:color w:val="auto"/>
        </w:rPr>
      </w:pPr>
      <w:r w:rsidRPr="0023722A">
        <w:rPr>
          <w:rFonts w:ascii="Times New Roman" w:hAnsi="Times New Roman" w:hint="eastAsia"/>
          <w:color w:val="auto"/>
        </w:rPr>
        <w:t>本債券逾還本付息日領取本金、利息者，不另計付利息。</w:t>
      </w:r>
      <w:r w:rsidRPr="0023722A">
        <w:rPr>
          <w:rFonts w:ascii="Times New Roman" w:hAnsi="Times New Roman"/>
          <w:color w:val="auto"/>
        </w:rPr>
        <w:t xml:space="preserve"> </w:t>
      </w:r>
    </w:p>
    <w:p w:rsidR="00235391" w:rsidRPr="0023722A" w:rsidRDefault="00235391" w:rsidP="00235391">
      <w:pPr>
        <w:pStyle w:val="Default"/>
        <w:numPr>
          <w:ilvl w:val="0"/>
          <w:numId w:val="3"/>
        </w:numPr>
        <w:rPr>
          <w:rFonts w:ascii="Times New Roman" w:hAnsi="Times New Roman"/>
          <w:color w:val="auto"/>
        </w:rPr>
      </w:pPr>
      <w:r w:rsidRPr="0023722A">
        <w:rPr>
          <w:rFonts w:ascii="Times New Roman" w:hAnsi="Times New Roman" w:hint="eastAsia"/>
          <w:color w:val="auto"/>
        </w:rPr>
        <w:t>本債券還本付息日如為付款地銀行業非營業日時，則於次一營業日給付本息，不另計付利息。</w:t>
      </w:r>
    </w:p>
    <w:p w:rsidR="00ED5C1F" w:rsidRPr="0023722A" w:rsidRDefault="00463D84" w:rsidP="00AC0237">
      <w:pPr>
        <w:pStyle w:val="Default"/>
        <w:numPr>
          <w:ilvl w:val="0"/>
          <w:numId w:val="2"/>
        </w:numPr>
        <w:rPr>
          <w:rFonts w:ascii="Times New Roman" w:hAnsi="Times New Roman"/>
          <w:color w:val="auto"/>
        </w:rPr>
      </w:pPr>
      <w:r w:rsidRPr="0023722A">
        <w:rPr>
          <w:rFonts w:ascii="Times New Roman" w:hAnsi="Times New Roman" w:hint="eastAsia"/>
          <w:color w:val="auto"/>
        </w:rPr>
        <w:t>本債券為</w:t>
      </w:r>
      <w:r w:rsidR="00BA6055" w:rsidRPr="0023722A">
        <w:rPr>
          <w:rFonts w:ascii="Times New Roman" w:hAnsi="Times New Roman" w:hint="eastAsia"/>
          <w:color w:val="auto"/>
        </w:rPr>
        <w:t>無實體</w:t>
      </w:r>
      <w:r w:rsidRPr="0023722A">
        <w:rPr>
          <w:rFonts w:ascii="Times New Roman" w:hAnsi="Times New Roman" w:hint="eastAsia"/>
          <w:color w:val="auto"/>
        </w:rPr>
        <w:t>發行之</w:t>
      </w:r>
      <w:r w:rsidR="00E41938" w:rsidRPr="0023722A">
        <w:rPr>
          <w:rFonts w:ascii="Times New Roman" w:hAnsi="Times New Roman" w:hint="eastAsia"/>
          <w:color w:val="auto"/>
        </w:rPr>
        <w:t>記名式</w:t>
      </w:r>
      <w:r w:rsidR="00BA6055" w:rsidRPr="0023722A">
        <w:rPr>
          <w:rFonts w:ascii="Times New Roman" w:hAnsi="Times New Roman" w:hint="eastAsia"/>
          <w:color w:val="auto"/>
        </w:rPr>
        <w:t>債券</w:t>
      </w:r>
      <w:r w:rsidR="00E41938" w:rsidRPr="0023722A">
        <w:rPr>
          <w:rFonts w:ascii="Times New Roman" w:hAnsi="Times New Roman" w:hint="eastAsia"/>
          <w:color w:val="auto"/>
        </w:rPr>
        <w:t>，</w:t>
      </w:r>
      <w:r w:rsidR="00BA6055" w:rsidRPr="0023722A">
        <w:rPr>
          <w:rFonts w:ascii="Times New Roman" w:hAnsi="Times New Roman" w:hint="eastAsia"/>
          <w:color w:val="auto"/>
        </w:rPr>
        <w:t>登錄於</w:t>
      </w:r>
      <w:r w:rsidR="00ED5C1F" w:rsidRPr="0023722A">
        <w:rPr>
          <w:rFonts w:ascii="Times New Roman" w:hAnsi="Times New Roman" w:hint="eastAsia"/>
          <w:color w:val="auto"/>
        </w:rPr>
        <w:t>臺灣集中保管結算所股份有</w:t>
      </w:r>
      <w:r w:rsidR="00BA6055" w:rsidRPr="0023722A">
        <w:rPr>
          <w:rFonts w:ascii="Times New Roman" w:hAnsi="Times New Roman" w:hint="eastAsia"/>
          <w:color w:val="auto"/>
        </w:rPr>
        <w:t>限公司（以下稱「集保公司」）</w:t>
      </w:r>
      <w:r w:rsidR="00ED5C1F" w:rsidRPr="0023722A">
        <w:rPr>
          <w:rFonts w:ascii="Times New Roman" w:hAnsi="Times New Roman" w:hint="eastAsia"/>
          <w:color w:val="auto"/>
        </w:rPr>
        <w:t>。</w:t>
      </w:r>
    </w:p>
    <w:p w:rsidR="00AC0237" w:rsidRPr="0023722A" w:rsidRDefault="000857D6" w:rsidP="000857D6">
      <w:pPr>
        <w:pStyle w:val="Default"/>
        <w:numPr>
          <w:ilvl w:val="0"/>
          <w:numId w:val="2"/>
        </w:numPr>
        <w:rPr>
          <w:rFonts w:ascii="Times New Roman" w:hAnsi="Times New Roman"/>
          <w:color w:val="auto"/>
        </w:rPr>
      </w:pPr>
      <w:r w:rsidRPr="0023722A">
        <w:rPr>
          <w:rFonts w:ascii="Times New Roman" w:hAnsi="Times New Roman" w:hint="eastAsia"/>
          <w:color w:val="auto"/>
        </w:rPr>
        <w:t>本債券由本行財務處辦理還本付息，並以集保公司提供之債券所有人名</w:t>
      </w:r>
      <w:r w:rsidR="00916648" w:rsidRPr="0023722A">
        <w:rPr>
          <w:rFonts w:ascii="Times New Roman" w:hAnsi="Times New Roman" w:hint="eastAsia"/>
          <w:color w:val="auto"/>
        </w:rPr>
        <w:t>冊為準</w:t>
      </w:r>
      <w:r w:rsidRPr="0023722A">
        <w:rPr>
          <w:rFonts w:ascii="Times New Roman" w:hAnsi="Times New Roman" w:hint="eastAsia"/>
          <w:color w:val="auto"/>
        </w:rPr>
        <w:t>。本行於核付利息時，依所得稅法等相關規定代為扣繳所得稅、中央健康保險署補充保險費</w:t>
      </w:r>
      <w:r w:rsidRPr="0023722A">
        <w:rPr>
          <w:rFonts w:ascii="Times New Roman" w:hAnsi="Times New Roman" w:hint="eastAsia"/>
          <w:color w:val="auto"/>
        </w:rPr>
        <w:t>(</w:t>
      </w:r>
      <w:r w:rsidRPr="0023722A">
        <w:rPr>
          <w:rFonts w:ascii="Times New Roman" w:hAnsi="Times New Roman" w:hint="eastAsia"/>
          <w:color w:val="auto"/>
        </w:rPr>
        <w:t>如適用</w:t>
      </w:r>
      <w:r w:rsidRPr="0023722A">
        <w:rPr>
          <w:rFonts w:ascii="Times New Roman" w:hAnsi="Times New Roman" w:hint="eastAsia"/>
          <w:color w:val="auto"/>
        </w:rPr>
        <w:t>)</w:t>
      </w:r>
      <w:r w:rsidRPr="0023722A">
        <w:rPr>
          <w:rFonts w:ascii="Times New Roman" w:hAnsi="Times New Roman" w:hint="eastAsia"/>
          <w:color w:val="auto"/>
        </w:rPr>
        <w:t>及其他依法應扣繳或代扣之費用</w:t>
      </w:r>
      <w:r w:rsidR="00CE1774" w:rsidRPr="0023722A">
        <w:rPr>
          <w:rFonts w:ascii="Times New Roman" w:hAnsi="Times New Roman" w:hint="eastAsia"/>
          <w:color w:val="auto"/>
        </w:rPr>
        <w:t>。</w:t>
      </w:r>
    </w:p>
    <w:p w:rsidR="00142670" w:rsidRPr="0023722A" w:rsidRDefault="00001FCD" w:rsidP="000857D6">
      <w:pPr>
        <w:pStyle w:val="Default"/>
        <w:rPr>
          <w:rFonts w:ascii="Times New Roman" w:hAnsi="Times New Roman"/>
          <w:color w:val="auto"/>
        </w:rPr>
      </w:pPr>
      <w:r w:rsidRPr="0023722A">
        <w:rPr>
          <w:rFonts w:ascii="Times New Roman" w:hAnsi="Times New Roman" w:hint="eastAsia"/>
          <w:color w:val="auto"/>
        </w:rPr>
        <w:t>十一、</w:t>
      </w:r>
      <w:r w:rsidR="000857D6" w:rsidRPr="0023722A">
        <w:rPr>
          <w:rFonts w:ascii="Times New Roman" w:hAnsi="Times New Roman" w:hint="eastAsia"/>
          <w:color w:val="auto"/>
        </w:rPr>
        <w:t>本債券得自由買賣、轉讓及提供擔保</w:t>
      </w:r>
      <w:r w:rsidR="00142670" w:rsidRPr="0023722A">
        <w:rPr>
          <w:rFonts w:ascii="Times New Roman" w:hAnsi="Times New Roman" w:hint="eastAsia"/>
          <w:color w:val="auto"/>
        </w:rPr>
        <w:t>，但不得充當本行辦理擔保授信之</w:t>
      </w:r>
    </w:p>
    <w:p w:rsidR="00142670" w:rsidRPr="0023722A" w:rsidRDefault="00142670" w:rsidP="000857D6">
      <w:pPr>
        <w:pStyle w:val="Default"/>
        <w:rPr>
          <w:rFonts w:ascii="Times New Roman" w:hAnsi="Times New Roman"/>
          <w:color w:val="auto"/>
        </w:rPr>
      </w:pPr>
      <w:r w:rsidRPr="0023722A">
        <w:rPr>
          <w:rFonts w:ascii="Times New Roman" w:hAnsi="Times New Roman" w:hint="eastAsia"/>
          <w:color w:val="auto"/>
        </w:rPr>
        <w:t xml:space="preserve">      </w:t>
      </w:r>
      <w:r w:rsidRPr="0023722A">
        <w:rPr>
          <w:rFonts w:ascii="Times New Roman" w:hAnsi="Times New Roman" w:hint="eastAsia"/>
          <w:color w:val="auto"/>
        </w:rPr>
        <w:t>擔保品</w:t>
      </w:r>
      <w:r w:rsidR="000857D6" w:rsidRPr="0023722A">
        <w:rPr>
          <w:rFonts w:ascii="Times New Roman" w:hAnsi="Times New Roman" w:hint="eastAsia"/>
          <w:color w:val="auto"/>
        </w:rPr>
        <w:t>。本債券辦理繼承、贈與、還本付息及其他帳簿劃撥等相關作業</w:t>
      </w:r>
    </w:p>
    <w:p w:rsidR="007F15D6" w:rsidRPr="0023722A" w:rsidRDefault="00142670" w:rsidP="00001FCD">
      <w:pPr>
        <w:pStyle w:val="Default"/>
        <w:rPr>
          <w:rFonts w:ascii="Times New Roman" w:hAnsi="Times New Roman"/>
          <w:color w:val="auto"/>
        </w:rPr>
      </w:pPr>
      <w:r w:rsidRPr="0023722A">
        <w:rPr>
          <w:rFonts w:ascii="Times New Roman" w:hAnsi="Times New Roman" w:hint="eastAsia"/>
          <w:color w:val="auto"/>
        </w:rPr>
        <w:t xml:space="preserve">     </w:t>
      </w:r>
      <w:r w:rsidR="000857D6" w:rsidRPr="0023722A">
        <w:rPr>
          <w:rFonts w:ascii="Times New Roman" w:hAnsi="Times New Roman" w:hint="eastAsia"/>
          <w:color w:val="auto"/>
        </w:rPr>
        <w:t>，悉依集保公司規定及相關法令辦理，相關費用由申請人自行負擔</w:t>
      </w:r>
      <w:r w:rsidR="00ED5C1F" w:rsidRPr="0023722A">
        <w:rPr>
          <w:rFonts w:ascii="Times New Roman" w:hAnsi="Times New Roman" w:hint="eastAsia"/>
          <w:color w:val="auto"/>
        </w:rPr>
        <w:t>。</w:t>
      </w:r>
    </w:p>
    <w:p w:rsidR="000857D6" w:rsidRPr="0023722A" w:rsidRDefault="00001FCD" w:rsidP="000857D6">
      <w:pPr>
        <w:pStyle w:val="Default"/>
        <w:rPr>
          <w:rFonts w:ascii="Times New Roman" w:hAnsi="Times New Roman"/>
          <w:color w:val="auto"/>
        </w:rPr>
      </w:pPr>
      <w:r w:rsidRPr="0023722A">
        <w:rPr>
          <w:rFonts w:ascii="Times New Roman" w:hAnsi="Times New Roman" w:hint="eastAsia"/>
          <w:color w:val="auto"/>
        </w:rPr>
        <w:t>十二、</w:t>
      </w:r>
      <w:r w:rsidR="000857D6" w:rsidRPr="0023722A">
        <w:rPr>
          <w:rFonts w:ascii="Times New Roman" w:hAnsi="Times New Roman" w:hint="eastAsia"/>
          <w:color w:val="auto"/>
        </w:rPr>
        <w:t>本債券之時效及遺失、被竊、滅失後之處理，悉依中華民國民法或發行</w:t>
      </w:r>
    </w:p>
    <w:p w:rsidR="00ED5C1F" w:rsidRPr="0023722A" w:rsidRDefault="000857D6" w:rsidP="00001FCD">
      <w:pPr>
        <w:pStyle w:val="Default"/>
        <w:rPr>
          <w:rFonts w:ascii="Times New Roman" w:hAnsi="Times New Roman"/>
          <w:color w:val="auto"/>
        </w:rPr>
      </w:pPr>
      <w:r w:rsidRPr="0023722A">
        <w:rPr>
          <w:rFonts w:ascii="Times New Roman" w:hAnsi="Times New Roman" w:hint="eastAsia"/>
          <w:color w:val="auto"/>
        </w:rPr>
        <w:t xml:space="preserve">      </w:t>
      </w:r>
      <w:r w:rsidRPr="0023722A">
        <w:rPr>
          <w:rFonts w:ascii="Times New Roman" w:hAnsi="Times New Roman" w:hint="eastAsia"/>
          <w:color w:val="auto"/>
        </w:rPr>
        <w:t>依據之相關法令規定辦理</w:t>
      </w:r>
      <w:r w:rsidR="00ED5C1F" w:rsidRPr="0023722A">
        <w:rPr>
          <w:rFonts w:ascii="Times New Roman" w:hAnsi="Times New Roman" w:hint="eastAsia"/>
          <w:color w:val="auto"/>
        </w:rPr>
        <w:t>。</w:t>
      </w:r>
    </w:p>
    <w:p w:rsidR="000857D6" w:rsidRPr="0023722A" w:rsidRDefault="00001FCD" w:rsidP="000857D6">
      <w:pPr>
        <w:pStyle w:val="Default"/>
        <w:rPr>
          <w:rFonts w:ascii="Times New Roman" w:hAnsi="Times New Roman"/>
          <w:color w:val="auto"/>
        </w:rPr>
      </w:pPr>
      <w:r w:rsidRPr="0023722A">
        <w:rPr>
          <w:rFonts w:ascii="Times New Roman" w:hAnsi="Times New Roman" w:hint="eastAsia"/>
          <w:color w:val="auto"/>
        </w:rPr>
        <w:t>十三、</w:t>
      </w:r>
      <w:r w:rsidR="000857D6" w:rsidRPr="0023722A">
        <w:rPr>
          <w:rFonts w:ascii="Times New Roman" w:hAnsi="Times New Roman" w:hint="eastAsia"/>
          <w:color w:val="auto"/>
        </w:rPr>
        <w:t>本債券係無擔保一般順位債券，債權之支付順位同本行其他債務，優於</w:t>
      </w:r>
    </w:p>
    <w:p w:rsidR="00B114D9" w:rsidRPr="0023722A" w:rsidRDefault="000857D6" w:rsidP="00001FCD">
      <w:pPr>
        <w:pStyle w:val="Default"/>
        <w:rPr>
          <w:rFonts w:ascii="Times New Roman" w:hAnsi="Times New Roman"/>
          <w:color w:val="auto"/>
        </w:rPr>
      </w:pPr>
      <w:r w:rsidRPr="0023722A">
        <w:rPr>
          <w:rFonts w:ascii="Times New Roman" w:hAnsi="Times New Roman" w:hint="eastAsia"/>
          <w:color w:val="auto"/>
        </w:rPr>
        <w:t xml:space="preserve">      </w:t>
      </w:r>
      <w:r w:rsidRPr="0023722A">
        <w:rPr>
          <w:rFonts w:ascii="Times New Roman" w:hAnsi="Times New Roman" w:hint="eastAsia"/>
          <w:color w:val="auto"/>
        </w:rPr>
        <w:t>本行次順位債務及本行股東之剩餘財產分派權</w:t>
      </w:r>
      <w:r w:rsidR="000963EA" w:rsidRPr="0023722A">
        <w:rPr>
          <w:rFonts w:ascii="Times New Roman" w:hAnsi="Times New Roman" w:hint="eastAsia"/>
          <w:color w:val="auto"/>
        </w:rPr>
        <w:t>。</w:t>
      </w:r>
    </w:p>
    <w:p w:rsidR="000857D6" w:rsidRPr="0023722A" w:rsidRDefault="00001FCD" w:rsidP="000857D6">
      <w:pPr>
        <w:pStyle w:val="Default"/>
        <w:rPr>
          <w:rFonts w:ascii="Times New Roman" w:hAnsi="Times New Roman"/>
          <w:color w:val="auto"/>
        </w:rPr>
      </w:pPr>
      <w:r w:rsidRPr="0023722A">
        <w:rPr>
          <w:rFonts w:ascii="Times New Roman" w:hAnsi="Times New Roman" w:hint="eastAsia"/>
          <w:color w:val="auto"/>
        </w:rPr>
        <w:t>十四、</w:t>
      </w:r>
      <w:r w:rsidR="000857D6" w:rsidRPr="0023722A">
        <w:rPr>
          <w:rFonts w:ascii="Times New Roman" w:hAnsi="Times New Roman" w:hint="eastAsia"/>
          <w:color w:val="auto"/>
        </w:rPr>
        <w:t>除本行清算或清理依法所為之分配外，本債券之持有人或債權人不得要</w:t>
      </w:r>
    </w:p>
    <w:p w:rsidR="000857D6" w:rsidRPr="0023722A" w:rsidRDefault="000857D6" w:rsidP="000857D6">
      <w:pPr>
        <w:pStyle w:val="Default"/>
        <w:rPr>
          <w:rFonts w:ascii="Times New Roman" w:hAnsi="Times New Roman"/>
          <w:color w:val="auto"/>
        </w:rPr>
      </w:pPr>
      <w:r w:rsidRPr="0023722A">
        <w:rPr>
          <w:rFonts w:ascii="Times New Roman" w:hAnsi="Times New Roman" w:hint="eastAsia"/>
          <w:color w:val="auto"/>
        </w:rPr>
        <w:lastRenderedPageBreak/>
        <w:t xml:space="preserve">      </w:t>
      </w:r>
      <w:r w:rsidRPr="0023722A">
        <w:rPr>
          <w:rFonts w:ascii="Times New Roman" w:hAnsi="Times New Roman" w:hint="eastAsia"/>
          <w:color w:val="auto"/>
        </w:rPr>
        <w:t>求提前償還未到期之本息。本行如進行清算或宣告破產，自清算開始日</w:t>
      </w:r>
    </w:p>
    <w:p w:rsidR="000857D6" w:rsidRPr="0023722A" w:rsidRDefault="000857D6" w:rsidP="000857D6">
      <w:pPr>
        <w:pStyle w:val="Default"/>
        <w:rPr>
          <w:rFonts w:ascii="Times New Roman" w:hAnsi="Times New Roman"/>
          <w:color w:val="auto"/>
        </w:rPr>
      </w:pPr>
      <w:r w:rsidRPr="0023722A">
        <w:rPr>
          <w:rFonts w:ascii="Times New Roman" w:hAnsi="Times New Roman" w:hint="eastAsia"/>
          <w:color w:val="auto"/>
        </w:rPr>
        <w:t xml:space="preserve">      </w:t>
      </w:r>
      <w:r w:rsidRPr="0023722A">
        <w:rPr>
          <w:rFonts w:ascii="Times New Roman" w:hAnsi="Times New Roman" w:hint="eastAsia"/>
          <w:color w:val="auto"/>
        </w:rPr>
        <w:t>或宣告破產之日起，本債券將停止計息，且本息視為已到期，債券持有</w:t>
      </w:r>
    </w:p>
    <w:p w:rsidR="00ED5C1F" w:rsidRPr="0023722A" w:rsidRDefault="000857D6" w:rsidP="00001FCD">
      <w:pPr>
        <w:pStyle w:val="Default"/>
        <w:rPr>
          <w:rFonts w:ascii="Times New Roman" w:hAnsi="Times New Roman"/>
          <w:color w:val="auto"/>
        </w:rPr>
      </w:pPr>
      <w:r w:rsidRPr="0023722A">
        <w:rPr>
          <w:rFonts w:ascii="Times New Roman" w:hAnsi="Times New Roman" w:hint="eastAsia"/>
          <w:color w:val="auto"/>
        </w:rPr>
        <w:t xml:space="preserve">      </w:t>
      </w:r>
      <w:r w:rsidRPr="0023722A">
        <w:rPr>
          <w:rFonts w:ascii="Times New Roman" w:hAnsi="Times New Roman" w:hint="eastAsia"/>
          <w:color w:val="auto"/>
        </w:rPr>
        <w:t>人或債權人並應拋棄行使抵銷權</w:t>
      </w:r>
      <w:r w:rsidR="000963EA" w:rsidRPr="0023722A">
        <w:rPr>
          <w:rFonts w:ascii="Times New Roman" w:hAnsi="Times New Roman" w:hint="eastAsia"/>
          <w:color w:val="auto"/>
        </w:rPr>
        <w:t>。</w:t>
      </w:r>
    </w:p>
    <w:p w:rsidR="00ED5C1F" w:rsidRPr="0023722A" w:rsidRDefault="00001FCD" w:rsidP="00001FCD">
      <w:pPr>
        <w:pStyle w:val="Default"/>
        <w:rPr>
          <w:rFonts w:ascii="Times New Roman" w:hAnsi="Times New Roman"/>
          <w:color w:val="auto"/>
        </w:rPr>
      </w:pPr>
      <w:r w:rsidRPr="0023722A">
        <w:rPr>
          <w:rFonts w:ascii="Times New Roman" w:hAnsi="Times New Roman" w:hint="eastAsia"/>
          <w:color w:val="auto"/>
        </w:rPr>
        <w:t>十五、</w:t>
      </w:r>
      <w:r w:rsidR="000857D6" w:rsidRPr="0023722A">
        <w:rPr>
          <w:rFonts w:ascii="Times New Roman" w:hAnsi="Times New Roman" w:hint="eastAsia"/>
          <w:color w:val="auto"/>
        </w:rPr>
        <w:t>本行或本行之關係企業未提供保證、擔保品或其他安排之受償順位</w:t>
      </w:r>
      <w:r w:rsidR="00ED5C1F" w:rsidRPr="0023722A">
        <w:rPr>
          <w:rFonts w:ascii="Times New Roman" w:hAnsi="Times New Roman" w:hint="eastAsia"/>
          <w:color w:val="auto"/>
        </w:rPr>
        <w:t>。</w:t>
      </w:r>
    </w:p>
    <w:p w:rsidR="00ED5C1F" w:rsidRPr="0023722A" w:rsidRDefault="007F15D6" w:rsidP="007F15D6">
      <w:pPr>
        <w:pStyle w:val="Default"/>
        <w:rPr>
          <w:rFonts w:ascii="Times New Roman" w:hAnsi="Times New Roman"/>
          <w:color w:val="auto"/>
        </w:rPr>
      </w:pPr>
      <w:r w:rsidRPr="0023722A">
        <w:rPr>
          <w:rFonts w:ascii="Times New Roman" w:hAnsi="Times New Roman" w:hint="eastAsia"/>
          <w:color w:val="auto"/>
        </w:rPr>
        <w:t>十六、</w:t>
      </w:r>
      <w:r w:rsidR="000857D6" w:rsidRPr="0023722A">
        <w:rPr>
          <w:rFonts w:ascii="Times New Roman" w:hAnsi="Times New Roman" w:hint="eastAsia"/>
          <w:color w:val="auto"/>
        </w:rPr>
        <w:t>本債券銷售對象僅限「境外結構型商品管理規則」所稱之專業投資人</w:t>
      </w:r>
      <w:r w:rsidR="00ED5C1F" w:rsidRPr="0023722A">
        <w:rPr>
          <w:rFonts w:ascii="Times New Roman" w:hAnsi="Times New Roman" w:hint="eastAsia"/>
          <w:color w:val="auto"/>
        </w:rPr>
        <w:t>。</w:t>
      </w:r>
    </w:p>
    <w:p w:rsidR="00ED5C1F" w:rsidRPr="0023722A" w:rsidRDefault="00B114D9" w:rsidP="00ED5C1F">
      <w:pPr>
        <w:pStyle w:val="Default"/>
        <w:rPr>
          <w:rFonts w:ascii="Times New Roman" w:hAnsi="Times New Roman"/>
          <w:color w:val="auto"/>
        </w:rPr>
      </w:pPr>
      <w:r w:rsidRPr="0023722A">
        <w:rPr>
          <w:rFonts w:ascii="Times New Roman" w:hAnsi="Times New Roman" w:hint="eastAsia"/>
          <w:color w:val="auto"/>
        </w:rPr>
        <w:t>十七</w:t>
      </w:r>
      <w:r w:rsidR="00C846A9" w:rsidRPr="0023722A">
        <w:rPr>
          <w:rFonts w:ascii="Times New Roman" w:hAnsi="Times New Roman" w:hint="eastAsia"/>
          <w:color w:val="auto"/>
        </w:rPr>
        <w:t>、</w:t>
      </w:r>
      <w:r w:rsidR="000857D6" w:rsidRPr="0023722A">
        <w:rPr>
          <w:rFonts w:ascii="Times New Roman" w:hAnsi="Times New Roman" w:hint="eastAsia"/>
          <w:color w:val="auto"/>
        </w:rPr>
        <w:t>本金融債券非存款，不受中央存款保險公司存款保險之保障</w:t>
      </w:r>
      <w:r w:rsidR="00ED5C1F" w:rsidRPr="0023722A">
        <w:rPr>
          <w:rFonts w:ascii="Times New Roman" w:hAnsi="Times New Roman" w:hint="eastAsia"/>
          <w:color w:val="auto"/>
        </w:rPr>
        <w:t>。</w:t>
      </w:r>
    </w:p>
    <w:p w:rsidR="00142670" w:rsidRPr="0023722A" w:rsidRDefault="00142670" w:rsidP="00ED5C1F">
      <w:pPr>
        <w:pStyle w:val="Default"/>
        <w:rPr>
          <w:rFonts w:ascii="Times New Roman" w:hAnsi="Times New Roman"/>
          <w:color w:val="auto"/>
        </w:rPr>
      </w:pPr>
      <w:r w:rsidRPr="0023722A">
        <w:rPr>
          <w:rFonts w:ascii="Times New Roman" w:hAnsi="Times New Roman" w:hint="eastAsia"/>
          <w:color w:val="auto"/>
        </w:rPr>
        <w:t>十八、本債券本金兌領期限自得兌領日起十五年內，利息兌領期限自得兌領日</w:t>
      </w:r>
    </w:p>
    <w:p w:rsidR="00142670" w:rsidRPr="0023722A" w:rsidRDefault="00142670" w:rsidP="00ED5C1F">
      <w:pPr>
        <w:pStyle w:val="Default"/>
        <w:rPr>
          <w:rFonts w:ascii="Times New Roman" w:hAnsi="Times New Roman"/>
          <w:color w:val="auto"/>
        </w:rPr>
      </w:pPr>
      <w:r w:rsidRPr="0023722A">
        <w:rPr>
          <w:rFonts w:ascii="Times New Roman" w:hAnsi="Times New Roman" w:hint="eastAsia"/>
          <w:color w:val="auto"/>
        </w:rPr>
        <w:t xml:space="preserve">      </w:t>
      </w:r>
      <w:r w:rsidRPr="0023722A">
        <w:rPr>
          <w:rFonts w:ascii="Times New Roman" w:hAnsi="Times New Roman" w:hint="eastAsia"/>
          <w:color w:val="auto"/>
        </w:rPr>
        <w:t>起五年內，逾期均不再兌付。</w:t>
      </w:r>
    </w:p>
    <w:p w:rsidR="000857D6" w:rsidRPr="0023722A" w:rsidRDefault="00142670" w:rsidP="000857D6">
      <w:pPr>
        <w:pStyle w:val="Default"/>
        <w:rPr>
          <w:rFonts w:ascii="Times New Roman" w:hAnsi="Times New Roman"/>
          <w:color w:val="auto"/>
        </w:rPr>
      </w:pPr>
      <w:r w:rsidRPr="0023722A">
        <w:rPr>
          <w:rFonts w:ascii="Times New Roman" w:hAnsi="Times New Roman" w:hint="eastAsia"/>
          <w:color w:val="auto"/>
        </w:rPr>
        <w:t>十九</w:t>
      </w:r>
      <w:r w:rsidR="005E6C09" w:rsidRPr="0023722A">
        <w:rPr>
          <w:rFonts w:ascii="Times New Roman" w:hAnsi="Times New Roman" w:hint="eastAsia"/>
          <w:color w:val="auto"/>
        </w:rPr>
        <w:t>、</w:t>
      </w:r>
      <w:r w:rsidR="000857D6" w:rsidRPr="0023722A">
        <w:rPr>
          <w:rFonts w:ascii="Times New Roman" w:hAnsi="Times New Roman" w:hint="eastAsia"/>
          <w:color w:val="auto"/>
        </w:rPr>
        <w:t>有關本債券應通知債券持有人之事項，得於本行營業處所、本行網站或</w:t>
      </w:r>
      <w:r w:rsidR="000857D6" w:rsidRPr="0023722A">
        <w:rPr>
          <w:rFonts w:ascii="Times New Roman" w:hAnsi="Times New Roman" w:hint="eastAsia"/>
          <w:color w:val="auto"/>
        </w:rPr>
        <w:t xml:space="preserve"> </w:t>
      </w:r>
    </w:p>
    <w:p w:rsidR="00ED5C1F" w:rsidRPr="0023722A" w:rsidRDefault="000857D6" w:rsidP="000857D6">
      <w:pPr>
        <w:pStyle w:val="Default"/>
        <w:rPr>
          <w:rFonts w:ascii="Times New Roman" w:hAnsi="Times New Roman"/>
          <w:color w:val="auto"/>
        </w:rPr>
      </w:pPr>
      <w:r w:rsidRPr="0023722A">
        <w:rPr>
          <w:rFonts w:ascii="Times New Roman" w:hAnsi="Times New Roman" w:hint="eastAsia"/>
          <w:color w:val="auto"/>
        </w:rPr>
        <w:t xml:space="preserve">      </w:t>
      </w:r>
      <w:r w:rsidRPr="0023722A">
        <w:rPr>
          <w:rFonts w:ascii="Times New Roman" w:hAnsi="Times New Roman" w:hint="eastAsia"/>
          <w:color w:val="auto"/>
        </w:rPr>
        <w:t>於公開資訊觀測站公告等方式為之</w:t>
      </w:r>
      <w:r w:rsidR="00ED5C1F" w:rsidRPr="0023722A">
        <w:rPr>
          <w:rFonts w:ascii="Times New Roman" w:hAnsi="Times New Roman" w:hint="eastAsia"/>
          <w:color w:val="auto"/>
        </w:rPr>
        <w:t>。</w:t>
      </w:r>
    </w:p>
    <w:p w:rsidR="00ED5C1F" w:rsidRPr="0023722A" w:rsidRDefault="00142670" w:rsidP="00ED5C1F">
      <w:pPr>
        <w:pStyle w:val="Default"/>
        <w:rPr>
          <w:rFonts w:ascii="Times New Roman" w:hAnsi="Times New Roman"/>
          <w:color w:val="auto"/>
        </w:rPr>
      </w:pPr>
      <w:r w:rsidRPr="0023722A">
        <w:rPr>
          <w:rFonts w:ascii="Times New Roman" w:hAnsi="Times New Roman" w:hint="eastAsia"/>
          <w:color w:val="auto"/>
        </w:rPr>
        <w:t>二十</w:t>
      </w:r>
      <w:r w:rsidR="005E6C09" w:rsidRPr="0023722A">
        <w:rPr>
          <w:rFonts w:ascii="Times New Roman" w:hAnsi="Times New Roman" w:hint="eastAsia"/>
          <w:color w:val="auto"/>
        </w:rPr>
        <w:t>、</w:t>
      </w:r>
      <w:r w:rsidR="000857D6" w:rsidRPr="0023722A">
        <w:rPr>
          <w:rFonts w:ascii="Times New Roman" w:hAnsi="Times New Roman" w:hint="eastAsia"/>
          <w:color w:val="auto"/>
        </w:rPr>
        <w:t>本發行要點未規定之事項，悉依主管機關及本行相關規定辦理</w:t>
      </w:r>
      <w:r w:rsidR="00ED5C1F" w:rsidRPr="0023722A">
        <w:rPr>
          <w:rFonts w:ascii="Times New Roman" w:hAnsi="Times New Roman" w:hint="eastAsia"/>
          <w:color w:val="auto"/>
        </w:rPr>
        <w:t>。</w:t>
      </w:r>
    </w:p>
    <w:p w:rsidR="00DF25A4" w:rsidRPr="0023722A" w:rsidRDefault="00B114D9" w:rsidP="00ED5C1F">
      <w:pPr>
        <w:pStyle w:val="Default"/>
        <w:rPr>
          <w:rFonts w:ascii="Times New Roman" w:hAnsi="Times New Roman"/>
          <w:color w:val="auto"/>
        </w:rPr>
      </w:pPr>
      <w:r w:rsidRPr="0023722A">
        <w:rPr>
          <w:rFonts w:ascii="Times New Roman" w:hAnsi="Times New Roman" w:hint="eastAsia"/>
          <w:color w:val="auto"/>
        </w:rPr>
        <w:t>二十</w:t>
      </w:r>
      <w:r w:rsidR="00142670" w:rsidRPr="0023722A">
        <w:rPr>
          <w:rFonts w:ascii="Times New Roman" w:hAnsi="Times New Roman" w:hint="eastAsia"/>
          <w:color w:val="auto"/>
        </w:rPr>
        <w:t>一</w:t>
      </w:r>
      <w:r w:rsidR="005E6C09" w:rsidRPr="0023722A">
        <w:rPr>
          <w:rFonts w:ascii="Times New Roman" w:hAnsi="Times New Roman" w:hint="eastAsia"/>
          <w:color w:val="auto"/>
        </w:rPr>
        <w:t>、</w:t>
      </w:r>
      <w:r w:rsidR="00C471C0" w:rsidRPr="0023722A">
        <w:rPr>
          <w:rFonts w:ascii="Times New Roman" w:hAnsi="Times New Roman" w:hint="eastAsia"/>
          <w:color w:val="auto"/>
        </w:rPr>
        <w:t>本債券為</w:t>
      </w:r>
      <w:r w:rsidR="00925CA7" w:rsidRPr="0023722A">
        <w:rPr>
          <w:rFonts w:ascii="Times New Roman" w:hAnsi="Times New Roman" w:hint="eastAsia"/>
          <w:color w:val="auto"/>
        </w:rPr>
        <w:t>永續發展債券中之</w:t>
      </w:r>
      <w:r w:rsidR="00DF25A4" w:rsidRPr="0023722A">
        <w:rPr>
          <w:rFonts w:ascii="Times New Roman" w:hAnsi="Times New Roman" w:hint="eastAsia"/>
          <w:color w:val="auto"/>
        </w:rPr>
        <w:t>可持續發展債券，</w:t>
      </w:r>
      <w:r w:rsidR="00C471C0" w:rsidRPr="0023722A">
        <w:rPr>
          <w:rFonts w:ascii="Times New Roman" w:hAnsi="Times New Roman" w:hint="eastAsia"/>
          <w:color w:val="auto"/>
        </w:rPr>
        <w:t>計畫書相關資訊詳</w:t>
      </w:r>
      <w:r w:rsidR="00375C48" w:rsidRPr="0023722A">
        <w:rPr>
          <w:rFonts w:ascii="Times New Roman" w:hAnsi="Times New Roman" w:hint="eastAsia"/>
          <w:color w:val="auto"/>
        </w:rPr>
        <w:t>參</w:t>
      </w:r>
      <w:r w:rsidR="00C471C0" w:rsidRPr="0023722A">
        <w:rPr>
          <w:rFonts w:ascii="Times New Roman" w:hAnsi="Times New Roman" w:hint="eastAsia"/>
          <w:color w:val="auto"/>
        </w:rPr>
        <w:t>附</w:t>
      </w:r>
    </w:p>
    <w:p w:rsidR="00ED5C1F" w:rsidRPr="0023722A" w:rsidRDefault="00DF25A4" w:rsidP="00ED5C1F">
      <w:pPr>
        <w:pStyle w:val="Default"/>
        <w:rPr>
          <w:rFonts w:ascii="Times New Roman" w:hAnsi="Times New Roman"/>
          <w:color w:val="auto"/>
        </w:rPr>
      </w:pPr>
      <w:r w:rsidRPr="0023722A">
        <w:rPr>
          <w:rFonts w:ascii="Times New Roman" w:hAnsi="Times New Roman" w:hint="eastAsia"/>
          <w:color w:val="auto"/>
        </w:rPr>
        <w:t xml:space="preserve">        </w:t>
      </w:r>
      <w:r w:rsidR="00C471C0" w:rsidRPr="0023722A">
        <w:rPr>
          <w:rFonts w:ascii="Times New Roman" w:hAnsi="Times New Roman" w:hint="eastAsia"/>
          <w:color w:val="auto"/>
        </w:rPr>
        <w:t>錄</w:t>
      </w:r>
      <w:r w:rsidR="00ED5C1F" w:rsidRPr="0023722A">
        <w:rPr>
          <w:rFonts w:ascii="Times New Roman" w:hAnsi="Times New Roman" w:hint="eastAsia"/>
          <w:color w:val="auto"/>
        </w:rPr>
        <w:t>。</w:t>
      </w: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5E6C09" w:rsidRPr="0023722A" w:rsidRDefault="005E6C09" w:rsidP="00ED5C1F">
      <w:pPr>
        <w:pStyle w:val="Default"/>
        <w:rPr>
          <w:rFonts w:ascii="Times New Roman" w:hAnsi="Times New Roman"/>
          <w:color w:val="auto"/>
        </w:rPr>
      </w:pPr>
    </w:p>
    <w:p w:rsidR="00F0622F" w:rsidRPr="0023722A" w:rsidRDefault="00F0622F" w:rsidP="00ED5C1F">
      <w:pPr>
        <w:pStyle w:val="Default"/>
        <w:rPr>
          <w:rFonts w:ascii="Times New Roman" w:hAnsi="Times New Roman"/>
          <w:color w:val="auto"/>
        </w:rPr>
      </w:pPr>
    </w:p>
    <w:p w:rsidR="00F0622F" w:rsidRPr="0023722A" w:rsidRDefault="00F0622F" w:rsidP="00ED5C1F">
      <w:pPr>
        <w:pStyle w:val="Default"/>
        <w:rPr>
          <w:rFonts w:ascii="Times New Roman" w:hAnsi="Times New Roman"/>
          <w:color w:val="auto"/>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Pr="0023722A" w:rsidRDefault="00A97665" w:rsidP="007F656E">
      <w:pPr>
        <w:rPr>
          <w:rFonts w:eastAsia="標楷體"/>
          <w:shd w:val="pct15" w:color="auto" w:fill="FFFFFF"/>
        </w:rPr>
      </w:pPr>
    </w:p>
    <w:p w:rsidR="00A97665" w:rsidRDefault="00A97665" w:rsidP="00A97665">
      <w:pPr>
        <w:pStyle w:val="a9"/>
        <w:jc w:val="left"/>
        <w:rPr>
          <w:shd w:val="clear" w:color="auto" w:fill="auto"/>
        </w:rPr>
      </w:pPr>
      <w:r w:rsidRPr="0023722A">
        <w:rPr>
          <w:rFonts w:hint="eastAsia"/>
          <w:shd w:val="clear" w:color="auto" w:fill="auto"/>
        </w:rPr>
        <w:lastRenderedPageBreak/>
        <w:t>附錄</w:t>
      </w:r>
    </w:p>
    <w:p w:rsidR="0023722A" w:rsidRPr="0023722A" w:rsidRDefault="0023722A" w:rsidP="0023722A">
      <w:r w:rsidRPr="0023722A">
        <w:rPr>
          <w:rFonts w:eastAsia="標楷體" w:hint="eastAsia"/>
          <w:b/>
          <w:sz w:val="32"/>
          <w:szCs w:val="32"/>
        </w:rPr>
        <w:t>111</w:t>
      </w:r>
      <w:r w:rsidRPr="0023722A">
        <w:rPr>
          <w:rFonts w:eastAsia="標楷體" w:hint="eastAsia"/>
          <w:b/>
          <w:sz w:val="32"/>
          <w:szCs w:val="32"/>
        </w:rPr>
        <w:t>年度第</w:t>
      </w:r>
      <w:r w:rsidRPr="0023722A">
        <w:rPr>
          <w:rFonts w:eastAsia="標楷體" w:hint="eastAsia"/>
          <w:b/>
          <w:sz w:val="32"/>
          <w:szCs w:val="32"/>
        </w:rPr>
        <w:t>1</w:t>
      </w:r>
      <w:r w:rsidRPr="0023722A">
        <w:rPr>
          <w:rFonts w:eastAsia="標楷體" w:hint="eastAsia"/>
          <w:b/>
          <w:sz w:val="32"/>
          <w:szCs w:val="32"/>
        </w:rPr>
        <w:t>次</w:t>
      </w:r>
    </w:p>
    <w:p w:rsidR="007F6849" w:rsidRPr="0023722A" w:rsidRDefault="007F6849" w:rsidP="007F6849">
      <w:pPr>
        <w:spacing w:line="460" w:lineRule="exact"/>
        <w:jc w:val="center"/>
        <w:rPr>
          <w:rFonts w:eastAsia="標楷體"/>
          <w:b/>
          <w:sz w:val="32"/>
          <w:szCs w:val="32"/>
        </w:rPr>
      </w:pPr>
      <w:r w:rsidRPr="0023722A">
        <w:rPr>
          <w:rFonts w:eastAsia="標楷體" w:hint="eastAsia"/>
          <w:b/>
          <w:sz w:val="32"/>
          <w:szCs w:val="32"/>
        </w:rPr>
        <w:t>兆豐國際</w:t>
      </w:r>
      <w:r w:rsidRPr="0023722A">
        <w:rPr>
          <w:rFonts w:eastAsia="標楷體"/>
          <w:b/>
          <w:sz w:val="32"/>
          <w:szCs w:val="32"/>
        </w:rPr>
        <w:t>商業銀行</w:t>
      </w:r>
      <w:r w:rsidRPr="0023722A">
        <w:rPr>
          <w:rFonts w:eastAsia="標楷體" w:hint="eastAsia"/>
          <w:b/>
          <w:sz w:val="32"/>
          <w:szCs w:val="32"/>
        </w:rPr>
        <w:t>股份有限公司</w:t>
      </w:r>
    </w:p>
    <w:p w:rsidR="007F6849" w:rsidRPr="0023722A" w:rsidRDefault="007F6849" w:rsidP="007F6849">
      <w:pPr>
        <w:spacing w:line="460" w:lineRule="exact"/>
        <w:jc w:val="center"/>
        <w:rPr>
          <w:rFonts w:eastAsia="標楷體"/>
          <w:b/>
          <w:sz w:val="32"/>
          <w:szCs w:val="32"/>
        </w:rPr>
      </w:pPr>
      <w:r w:rsidRPr="0023722A">
        <w:rPr>
          <w:rFonts w:eastAsia="標楷體" w:hint="eastAsia"/>
          <w:b/>
          <w:sz w:val="32"/>
          <w:szCs w:val="32"/>
        </w:rPr>
        <w:t>永續發展債券投資計畫書</w:t>
      </w:r>
    </w:p>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t>壹</w:t>
      </w:r>
      <w:r w:rsidRPr="0023722A">
        <w:rPr>
          <w:rFonts w:ascii="Times New Roman" w:eastAsia="標楷體" w:hAnsi="Times New Roman"/>
        </w:rPr>
        <w:t>、主旨</w:t>
      </w:r>
    </w:p>
    <w:p w:rsidR="007F6849" w:rsidRPr="0023722A" w:rsidRDefault="007F6849" w:rsidP="007F6849">
      <w:pPr>
        <w:jc w:val="both"/>
        <w:rPr>
          <w:rFonts w:eastAsia="標楷體"/>
        </w:rPr>
      </w:pPr>
      <w:r w:rsidRPr="0023722A">
        <w:rPr>
          <w:rFonts w:eastAsia="標楷體" w:hint="eastAsia"/>
        </w:rPr>
        <w:t xml:space="preserve">     </w:t>
      </w:r>
      <w:r w:rsidRPr="0023722A">
        <w:rPr>
          <w:rFonts w:eastAsia="標楷體" w:hint="eastAsia"/>
        </w:rPr>
        <w:t>兆豐金融控股股份有限公司</w:t>
      </w:r>
      <w:r w:rsidRPr="0023722A">
        <w:rPr>
          <w:rFonts w:eastAsia="標楷體" w:hint="eastAsia"/>
        </w:rPr>
        <w:t>(</w:t>
      </w:r>
      <w:r w:rsidRPr="0023722A">
        <w:rPr>
          <w:rFonts w:eastAsia="標楷體" w:hint="eastAsia"/>
        </w:rPr>
        <w:t>以下簡稱兆豐金控</w:t>
      </w:r>
      <w:r w:rsidRPr="0023722A">
        <w:rPr>
          <w:rFonts w:eastAsia="標楷體" w:hint="eastAsia"/>
        </w:rPr>
        <w:t>)</w:t>
      </w:r>
      <w:r w:rsidRPr="0023722A">
        <w:rPr>
          <w:rFonts w:eastAsia="標楷體" w:hint="eastAsia"/>
        </w:rPr>
        <w:t>於</w:t>
      </w:r>
      <w:r w:rsidRPr="0023722A">
        <w:rPr>
          <w:rFonts w:eastAsia="標楷體" w:hint="eastAsia"/>
        </w:rPr>
        <w:t>2013</w:t>
      </w:r>
      <w:r w:rsidRPr="0023722A">
        <w:rPr>
          <w:rFonts w:eastAsia="標楷體" w:hint="eastAsia"/>
        </w:rPr>
        <w:t>年成立「企業社會責任委員會」，為因應國際</w:t>
      </w:r>
      <w:r w:rsidRPr="0023722A">
        <w:rPr>
          <w:rFonts w:eastAsia="標楷體" w:hint="eastAsia"/>
        </w:rPr>
        <w:t>E</w:t>
      </w:r>
      <w:r w:rsidRPr="0023722A">
        <w:rPr>
          <w:rFonts w:eastAsia="標楷體"/>
        </w:rPr>
        <w:t>SG</w:t>
      </w:r>
      <w:r w:rsidRPr="0023722A">
        <w:rPr>
          <w:rFonts w:eastAsia="標楷體" w:hint="eastAsia"/>
        </w:rPr>
        <w:t>發展趨勢，</w:t>
      </w:r>
      <w:r w:rsidRPr="0023722A">
        <w:rPr>
          <w:rFonts w:eastAsia="標楷體" w:hint="eastAsia"/>
        </w:rPr>
        <w:t>2021</w:t>
      </w:r>
      <w:r w:rsidRPr="0023722A">
        <w:rPr>
          <w:rFonts w:eastAsia="標楷體" w:hint="eastAsia"/>
        </w:rPr>
        <w:t>年經董事會決議通過更名為「永續經營委員會」。委員會旗下設有公司治理、永續金融、員工關懷、環境永續、社會共榮五個工作小組，並分別由金控及四大公開發行子公司</w:t>
      </w:r>
      <w:r w:rsidRPr="0023722A">
        <w:rPr>
          <w:rFonts w:eastAsia="標楷體" w:hint="eastAsia"/>
        </w:rPr>
        <w:t>(</w:t>
      </w:r>
      <w:r w:rsidRPr="0023722A">
        <w:rPr>
          <w:rFonts w:eastAsia="標楷體" w:hint="eastAsia"/>
        </w:rPr>
        <w:t>兆豐銀行、兆豐證券、兆豐票券、兆豐產險</w:t>
      </w:r>
      <w:r w:rsidRPr="0023722A">
        <w:rPr>
          <w:rFonts w:eastAsia="標楷體" w:hint="eastAsia"/>
        </w:rPr>
        <w:t>)</w:t>
      </w:r>
      <w:r w:rsidRPr="0023722A">
        <w:rPr>
          <w:rFonts w:eastAsia="標楷體" w:hint="eastAsia"/>
        </w:rPr>
        <w:t>高階主管擔任工作小組組長負責管理，以及時掌握與傳遞集團</w:t>
      </w:r>
      <w:r w:rsidRPr="0023722A">
        <w:rPr>
          <w:rFonts w:eastAsia="標楷體" w:hint="eastAsia"/>
        </w:rPr>
        <w:t>E</w:t>
      </w:r>
      <w:r w:rsidRPr="0023722A">
        <w:rPr>
          <w:rFonts w:eastAsia="標楷體"/>
        </w:rPr>
        <w:t>SG</w:t>
      </w:r>
      <w:r w:rsidRPr="0023722A">
        <w:rPr>
          <w:rFonts w:eastAsia="標楷體" w:hint="eastAsia"/>
        </w:rPr>
        <w:t>計畫任務，共同落實集團</w:t>
      </w:r>
      <w:r w:rsidRPr="0023722A">
        <w:rPr>
          <w:rFonts w:eastAsia="標楷體" w:hint="eastAsia"/>
        </w:rPr>
        <w:t>E</w:t>
      </w:r>
      <w:r w:rsidRPr="0023722A">
        <w:rPr>
          <w:rFonts w:eastAsia="標楷體"/>
        </w:rPr>
        <w:t>SG</w:t>
      </w:r>
      <w:r w:rsidRPr="0023722A">
        <w:rPr>
          <w:rFonts w:eastAsia="標楷體" w:hint="eastAsia"/>
        </w:rPr>
        <w:t>永續經營。</w:t>
      </w:r>
      <w:r w:rsidRPr="0023722A">
        <w:rPr>
          <w:rFonts w:eastAsia="標楷體" w:hint="eastAsia"/>
        </w:rPr>
        <w:t>2020</w:t>
      </w:r>
      <w:r w:rsidRPr="0023722A">
        <w:rPr>
          <w:rFonts w:eastAsia="標楷體" w:hint="eastAsia"/>
        </w:rPr>
        <w:t>年兆豐金控持續獲選台灣證券交易所之「公司治理</w:t>
      </w:r>
      <w:r w:rsidRPr="0023722A">
        <w:rPr>
          <w:rFonts w:eastAsia="標楷體" w:hint="eastAsia"/>
        </w:rPr>
        <w:t>100</w:t>
      </w:r>
      <w:r w:rsidRPr="0023722A">
        <w:rPr>
          <w:rFonts w:eastAsia="標楷體" w:hint="eastAsia"/>
        </w:rPr>
        <w:t>指數」及「</w:t>
      </w:r>
      <w:r w:rsidRPr="0023722A">
        <w:rPr>
          <w:rFonts w:eastAsia="標楷體" w:hint="eastAsia"/>
        </w:rPr>
        <w:t>F</w:t>
      </w:r>
      <w:r w:rsidRPr="0023722A">
        <w:rPr>
          <w:rFonts w:eastAsia="標楷體"/>
        </w:rPr>
        <w:t>TSE4 Good</w:t>
      </w:r>
      <w:r w:rsidRPr="0023722A">
        <w:rPr>
          <w:rFonts w:eastAsia="標楷體" w:hint="eastAsia"/>
        </w:rPr>
        <w:t>台灣永續指數」成分股，更榮獲「天下</w:t>
      </w:r>
      <w:r w:rsidRPr="0023722A">
        <w:rPr>
          <w:rFonts w:eastAsia="標楷體" w:hint="eastAsia"/>
        </w:rPr>
        <w:t>C</w:t>
      </w:r>
      <w:r w:rsidRPr="0023722A">
        <w:rPr>
          <w:rFonts w:eastAsia="標楷體"/>
        </w:rPr>
        <w:t>SR</w:t>
      </w:r>
      <w:r w:rsidRPr="0023722A">
        <w:rPr>
          <w:rFonts w:eastAsia="標楷體" w:hint="eastAsia"/>
        </w:rPr>
        <w:t>企業公民獎」、「台灣企業永續獎</w:t>
      </w:r>
      <w:r w:rsidRPr="0023722A">
        <w:rPr>
          <w:rFonts w:eastAsia="標楷體" w:hint="eastAsia"/>
        </w:rPr>
        <w:t>(</w:t>
      </w:r>
      <w:r w:rsidRPr="0023722A">
        <w:rPr>
          <w:rFonts w:eastAsia="標楷體"/>
        </w:rPr>
        <w:t>TCSA</w:t>
      </w:r>
      <w:r w:rsidRPr="0023722A">
        <w:rPr>
          <w:rFonts w:eastAsia="標楷體" w:hint="eastAsia"/>
        </w:rPr>
        <w:t>)</w:t>
      </w:r>
      <w:r w:rsidRPr="0023722A">
        <w:rPr>
          <w:rFonts w:eastAsia="標楷體"/>
        </w:rPr>
        <w:t>-</w:t>
      </w:r>
      <w:r w:rsidRPr="0023722A">
        <w:rPr>
          <w:rFonts w:eastAsia="標楷體" w:hint="eastAsia"/>
        </w:rPr>
        <w:t>企業永續報告類金獎」等多項肯定。</w:t>
      </w:r>
    </w:p>
    <w:p w:rsidR="007F6849" w:rsidRPr="0023722A" w:rsidRDefault="007F6849" w:rsidP="007F6849">
      <w:pPr>
        <w:jc w:val="both"/>
        <w:rPr>
          <w:rFonts w:eastAsia="標楷體"/>
          <w:szCs w:val="28"/>
        </w:rPr>
      </w:pPr>
      <w:r w:rsidRPr="0023722A">
        <w:rPr>
          <w:rFonts w:eastAsia="標楷體" w:cs="Calibri" w:hint="eastAsia"/>
        </w:rPr>
        <w:t xml:space="preserve">    </w:t>
      </w:r>
      <w:r w:rsidRPr="0023722A">
        <w:rPr>
          <w:rFonts w:eastAsia="標楷體" w:cs="Calibri" w:hint="eastAsia"/>
        </w:rPr>
        <w:t>為響應金管會「綠色金融</w:t>
      </w:r>
      <w:r w:rsidRPr="0023722A">
        <w:rPr>
          <w:rFonts w:eastAsia="標楷體" w:hint="eastAsia"/>
        </w:rPr>
        <w:t>2.0</w:t>
      </w:r>
      <w:r w:rsidRPr="0023722A">
        <w:rPr>
          <w:rFonts w:eastAsia="標楷體" w:cs="Calibri" w:hint="eastAsia"/>
        </w:rPr>
        <w:t>」政策，兆豐金控鼓勵各子公司規劃</w:t>
      </w:r>
      <w:r w:rsidRPr="0023722A">
        <w:rPr>
          <w:rFonts w:eastAsia="標楷體" w:hint="eastAsia"/>
        </w:rPr>
        <w:t>ESG</w:t>
      </w:r>
      <w:r w:rsidRPr="0023722A">
        <w:rPr>
          <w:rFonts w:eastAsia="標楷體" w:cs="Calibri" w:hint="eastAsia"/>
        </w:rPr>
        <w:t>相關投資、放款等金融商品與服務，以扮演連結金融產業、環境保護與經濟成長間橋樑之重要角色。透過</w:t>
      </w:r>
      <w:r w:rsidRPr="0023722A">
        <w:rPr>
          <w:rFonts w:eastAsia="標楷體" w:cs="Calibri" w:hint="eastAsia"/>
        </w:rPr>
        <w:t>3C</w:t>
      </w:r>
      <w:r w:rsidRPr="0023722A">
        <w:rPr>
          <w:rFonts w:eastAsia="標楷體" w:cs="Calibri" w:hint="eastAsia"/>
        </w:rPr>
        <w:t>策略</w:t>
      </w:r>
      <w:r w:rsidRPr="0023722A">
        <w:rPr>
          <w:rFonts w:eastAsia="標楷體" w:hint="eastAsia"/>
        </w:rPr>
        <w:t>「</w:t>
      </w:r>
      <w:r w:rsidRPr="0023722A">
        <w:rPr>
          <w:rFonts w:eastAsia="標楷體" w:hint="eastAsia"/>
        </w:rPr>
        <w:t>CHANGE</w:t>
      </w:r>
      <w:r w:rsidRPr="0023722A">
        <w:rPr>
          <w:rFonts w:eastAsia="標楷體" w:cs="Calibri" w:hint="eastAsia"/>
        </w:rPr>
        <w:t>勇於變革、</w:t>
      </w:r>
      <w:r w:rsidRPr="0023722A">
        <w:rPr>
          <w:rFonts w:eastAsia="標楷體" w:hint="eastAsia"/>
        </w:rPr>
        <w:t>CHALLENGE</w:t>
      </w:r>
      <w:r w:rsidRPr="0023722A">
        <w:rPr>
          <w:rFonts w:eastAsia="標楷體" w:cs="Calibri" w:hint="eastAsia"/>
        </w:rPr>
        <w:t>迎向挑戰、</w:t>
      </w:r>
      <w:r w:rsidRPr="0023722A">
        <w:rPr>
          <w:rFonts w:eastAsia="標楷體" w:hint="eastAsia"/>
        </w:rPr>
        <w:t>CHANCE</w:t>
      </w:r>
      <w:r w:rsidRPr="0023722A">
        <w:rPr>
          <w:rFonts w:eastAsia="標楷體" w:cs="Calibri" w:hint="eastAsia"/>
        </w:rPr>
        <w:t>把握機會」，在既有之營運基礎上，將</w:t>
      </w:r>
      <w:r w:rsidRPr="0023722A">
        <w:rPr>
          <w:rFonts w:eastAsia="標楷體" w:cs="Calibri" w:hint="eastAsia"/>
        </w:rPr>
        <w:t>ESG</w:t>
      </w:r>
      <w:r w:rsidRPr="0023722A">
        <w:rPr>
          <w:rFonts w:eastAsia="標楷體" w:cs="Calibri" w:hint="eastAsia"/>
        </w:rPr>
        <w:t>因子納入決策考量，積極爭取永續金融新商機及獲利模式，透過發行</w:t>
      </w:r>
      <w:r w:rsidRPr="0023722A">
        <w:rPr>
          <w:rFonts w:eastAsia="標楷體" w:cs="Calibri" w:hint="eastAsia"/>
        </w:rPr>
        <w:t>/</w:t>
      </w:r>
      <w:r w:rsidRPr="0023722A">
        <w:rPr>
          <w:rFonts w:eastAsia="標楷體" w:cs="Calibri" w:hint="eastAsia"/>
        </w:rPr>
        <w:t>承銷綠色債券、綠能科技產業投融資、發行綠色信用卡、加強中小型企業貸款、辦理微型保險等集團核心業務發揮金融業者形塑永續社會之正向影響力，以落實企業社會責任，提升金融包容性。此外，兆豐銀行為強化永續金融之作為，於</w:t>
      </w:r>
      <w:r w:rsidRPr="0023722A">
        <w:rPr>
          <w:rFonts w:eastAsia="標楷體" w:cs="Calibri" w:hint="eastAsia"/>
        </w:rPr>
        <w:t>2020</w:t>
      </w:r>
      <w:r w:rsidRPr="0023722A">
        <w:rPr>
          <w:rFonts w:eastAsia="標楷體" w:cs="Calibri" w:hint="eastAsia"/>
        </w:rPr>
        <w:t>年</w:t>
      </w:r>
      <w:r w:rsidRPr="0023722A">
        <w:rPr>
          <w:rFonts w:eastAsia="標楷體" w:cs="Calibri" w:hint="eastAsia"/>
        </w:rPr>
        <w:t>4</w:t>
      </w:r>
      <w:r w:rsidRPr="0023722A">
        <w:rPr>
          <w:rFonts w:eastAsia="標楷體" w:cs="Calibri" w:hint="eastAsia"/>
        </w:rPr>
        <w:t>月簽署</w:t>
      </w:r>
      <w:r w:rsidRPr="0023722A">
        <w:rPr>
          <w:rFonts w:eastAsia="標楷體" w:cs="Calibri" w:hint="eastAsia"/>
        </w:rPr>
        <w:t>TCFD(</w:t>
      </w:r>
      <w:r w:rsidRPr="0023722A">
        <w:rPr>
          <w:rFonts w:eastAsia="標楷體" w:cs="Calibri" w:hint="eastAsia"/>
        </w:rPr>
        <w:t>氣候相關財務揭露，</w:t>
      </w:r>
      <w:r w:rsidRPr="0023722A">
        <w:rPr>
          <w:rFonts w:eastAsia="標楷體" w:cs="Calibri" w:hint="eastAsia"/>
        </w:rPr>
        <w:t>Task Force on Climate-Related Financial Disclosures, TCFD)</w:t>
      </w:r>
      <w:r w:rsidRPr="0023722A">
        <w:rPr>
          <w:rFonts w:eastAsia="標楷體" w:cs="Calibri" w:hint="eastAsia"/>
        </w:rPr>
        <w:t>，積極因應氣候變遷帶來的風險與機會；於</w:t>
      </w:r>
      <w:r w:rsidRPr="0023722A">
        <w:rPr>
          <w:rFonts w:eastAsia="標楷體" w:cs="Calibri" w:hint="eastAsia"/>
        </w:rPr>
        <w:t>2021</w:t>
      </w:r>
      <w:r w:rsidRPr="0023722A">
        <w:rPr>
          <w:rFonts w:eastAsia="標楷體" w:cs="Calibri" w:hint="eastAsia"/>
        </w:rPr>
        <w:t>年</w:t>
      </w:r>
      <w:r w:rsidRPr="0023722A">
        <w:rPr>
          <w:rFonts w:eastAsia="標楷體" w:cs="Calibri" w:hint="eastAsia"/>
        </w:rPr>
        <w:t>8</w:t>
      </w:r>
      <w:r w:rsidRPr="0023722A">
        <w:rPr>
          <w:rFonts w:eastAsia="標楷體" w:cs="Calibri" w:hint="eastAsia"/>
        </w:rPr>
        <w:t>月簽署赤道原則</w:t>
      </w:r>
      <w:r w:rsidRPr="0023722A">
        <w:rPr>
          <w:rFonts w:eastAsia="標楷體" w:cs="Calibri" w:hint="eastAsia"/>
        </w:rPr>
        <w:t>(</w:t>
      </w:r>
      <w:r w:rsidRPr="0023722A">
        <w:rPr>
          <w:rFonts w:eastAsia="標楷體" w:cs="Calibri"/>
        </w:rPr>
        <w:t>EPs</w:t>
      </w:r>
      <w:r w:rsidRPr="0023722A">
        <w:rPr>
          <w:rFonts w:eastAsia="標楷體" w:cs="Calibri" w:hint="eastAsia"/>
        </w:rPr>
        <w:t>)</w:t>
      </w:r>
      <w:r w:rsidRPr="0023722A">
        <w:rPr>
          <w:rFonts w:eastAsia="標楷體" w:cs="Calibri" w:hint="eastAsia"/>
        </w:rPr>
        <w:t>，將</w:t>
      </w:r>
      <w:r w:rsidRPr="0023722A">
        <w:rPr>
          <w:rFonts w:eastAsia="標楷體" w:hint="eastAsia"/>
        </w:rPr>
        <w:t>ESG</w:t>
      </w:r>
      <w:r w:rsidRPr="0023722A">
        <w:rPr>
          <w:rFonts w:eastAsia="標楷體" w:cs="Calibri" w:hint="eastAsia"/>
        </w:rPr>
        <w:t>因子納入徵審流程中，考量授信對象之潛在環境及社會風險，促使企業經營更合乎</w:t>
      </w:r>
      <w:r w:rsidRPr="0023722A">
        <w:rPr>
          <w:rFonts w:eastAsia="標楷體" w:hint="eastAsia"/>
        </w:rPr>
        <w:t>ESG</w:t>
      </w:r>
      <w:r w:rsidRPr="0023722A">
        <w:rPr>
          <w:rFonts w:eastAsia="標楷體" w:cs="Calibri" w:hint="eastAsia"/>
        </w:rPr>
        <w:t>永續發展之國際趨勢。</w:t>
      </w:r>
    </w:p>
    <w:p w:rsidR="007F6849" w:rsidRPr="0023722A" w:rsidRDefault="007F6849" w:rsidP="007F6849">
      <w:pPr>
        <w:jc w:val="both"/>
        <w:rPr>
          <w:rFonts w:eastAsia="標楷體"/>
        </w:rPr>
      </w:pPr>
      <w:r w:rsidRPr="0023722A">
        <w:rPr>
          <w:rFonts w:eastAsia="標楷體" w:hint="eastAsia"/>
        </w:rPr>
        <w:t xml:space="preserve">    </w:t>
      </w:r>
      <w:r w:rsidRPr="0023722A">
        <w:rPr>
          <w:rFonts w:eastAsia="標楷體" w:hint="eastAsia"/>
        </w:rPr>
        <w:t>為符合上述永續發展經營策略，本行規劃發行永續發展金融債券</w:t>
      </w:r>
      <w:r w:rsidRPr="0023722A">
        <w:rPr>
          <w:rFonts w:eastAsia="標楷體" w:hint="eastAsia"/>
        </w:rPr>
        <w:t>(</w:t>
      </w:r>
      <w:r w:rsidRPr="0023722A">
        <w:rPr>
          <w:rFonts w:eastAsia="標楷體" w:hint="eastAsia"/>
        </w:rPr>
        <w:t>以下簡稱本債券</w:t>
      </w:r>
      <w:r w:rsidRPr="0023722A">
        <w:rPr>
          <w:rFonts w:eastAsia="標楷體" w:hint="eastAsia"/>
        </w:rPr>
        <w:t>)</w:t>
      </w:r>
      <w:r w:rsidRPr="0023722A">
        <w:rPr>
          <w:rFonts w:eastAsia="標楷體" w:hint="eastAsia"/>
        </w:rPr>
        <w:t>，協助產業籌資投入永續發展的綠色投資及社會效益投資項目，並制定投資計畫書</w:t>
      </w:r>
      <w:r w:rsidRPr="0023722A">
        <w:rPr>
          <w:rFonts w:eastAsia="標楷體" w:hint="eastAsia"/>
        </w:rPr>
        <w:t>(</w:t>
      </w:r>
      <w:r w:rsidRPr="0023722A">
        <w:rPr>
          <w:rFonts w:eastAsia="標楷體" w:hint="eastAsia"/>
        </w:rPr>
        <w:t>以下簡稱本計畫書</w:t>
      </w:r>
      <w:r w:rsidRPr="0023722A">
        <w:rPr>
          <w:rFonts w:eastAsia="標楷體" w:hint="eastAsia"/>
        </w:rPr>
        <w:t>)</w:t>
      </w:r>
      <w:r w:rsidRPr="0023722A">
        <w:rPr>
          <w:rFonts w:eastAsia="標楷體" w:hint="eastAsia"/>
        </w:rPr>
        <w:t>，為發行永續發展債券提供整體計畫指引。</w:t>
      </w:r>
    </w:p>
    <w:p w:rsidR="007F6849" w:rsidRPr="0023722A" w:rsidRDefault="007F6849" w:rsidP="007F6849">
      <w:pPr>
        <w:rPr>
          <w:rFonts w:eastAsia="標楷體"/>
        </w:rPr>
      </w:pPr>
      <w:r w:rsidRPr="0023722A">
        <w:rPr>
          <w:rFonts w:eastAsia="標楷體" w:hint="eastAsia"/>
        </w:rPr>
        <w:t xml:space="preserve">    </w:t>
      </w:r>
    </w:p>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t>貳</w:t>
      </w:r>
      <w:r w:rsidRPr="0023722A">
        <w:rPr>
          <w:rFonts w:ascii="Times New Roman" w:eastAsia="標楷體" w:hAnsi="Times New Roman"/>
        </w:rPr>
        <w:t>、</w:t>
      </w:r>
      <w:r w:rsidRPr="0023722A">
        <w:rPr>
          <w:rFonts w:ascii="Times New Roman" w:eastAsia="標楷體" w:hAnsi="Times New Roman" w:hint="eastAsia"/>
        </w:rPr>
        <w:t>永續發展債券投資計畫書內容</w:t>
      </w:r>
    </w:p>
    <w:p w:rsidR="007F6849" w:rsidRPr="0023722A" w:rsidRDefault="007F6849" w:rsidP="007F6849">
      <w:pPr>
        <w:rPr>
          <w:rFonts w:eastAsia="標楷體"/>
        </w:rPr>
      </w:pPr>
      <w:r w:rsidRPr="0023722A">
        <w:rPr>
          <w:rFonts w:eastAsia="標楷體" w:hint="eastAsia"/>
        </w:rPr>
        <w:t xml:space="preserve">    </w:t>
      </w:r>
      <w:r w:rsidRPr="0023722A">
        <w:rPr>
          <w:rFonts w:eastAsia="標楷體" w:hint="eastAsia"/>
        </w:rPr>
        <w:t>本計畫書之編製與揭露係依循證券櫃檯買賣中心</w:t>
      </w:r>
      <w:r w:rsidRPr="0023722A">
        <w:rPr>
          <w:rFonts w:eastAsia="標楷體" w:hint="eastAsia"/>
        </w:rPr>
        <w:t>(</w:t>
      </w:r>
      <w:r w:rsidRPr="0023722A">
        <w:rPr>
          <w:rFonts w:eastAsia="標楷體" w:hint="eastAsia"/>
        </w:rPr>
        <w:t>以下簡稱櫃買中心</w:t>
      </w:r>
      <w:r w:rsidRPr="0023722A">
        <w:rPr>
          <w:rFonts w:eastAsia="標楷體" w:hint="eastAsia"/>
        </w:rPr>
        <w:t>)</w:t>
      </w:r>
      <w:r w:rsidRPr="0023722A">
        <w:rPr>
          <w:rFonts w:eastAsia="標楷體" w:hint="eastAsia"/>
        </w:rPr>
        <w:t>所訂定「財團法人中華民國證券櫃檯買賣中心永續發展債券作業要點」以及國際資</w:t>
      </w:r>
      <w:r w:rsidRPr="0023722A">
        <w:rPr>
          <w:rFonts w:eastAsia="標楷體" w:hint="eastAsia"/>
        </w:rPr>
        <w:lastRenderedPageBreak/>
        <w:t>本市場協會</w:t>
      </w:r>
      <w:r w:rsidRPr="0023722A">
        <w:rPr>
          <w:rFonts w:eastAsia="標楷體" w:hint="eastAsia"/>
        </w:rPr>
        <w:t>(ICMA)</w:t>
      </w:r>
      <w:r w:rsidRPr="0023722A">
        <w:rPr>
          <w:rFonts w:eastAsia="標楷體" w:hint="eastAsia"/>
        </w:rPr>
        <w:t>之綠色債券原則</w:t>
      </w:r>
      <w:r w:rsidRPr="0023722A">
        <w:rPr>
          <w:rFonts w:eastAsia="標楷體" w:hint="eastAsia"/>
        </w:rPr>
        <w:t>(Green Bond Principle</w:t>
      </w:r>
      <w:r w:rsidRPr="0023722A">
        <w:rPr>
          <w:rFonts w:eastAsia="標楷體"/>
        </w:rPr>
        <w:t>s</w:t>
      </w:r>
      <w:r w:rsidRPr="0023722A">
        <w:rPr>
          <w:rFonts w:eastAsia="標楷體" w:hint="eastAsia"/>
        </w:rPr>
        <w:t xml:space="preserve"> </w:t>
      </w:r>
      <w:r w:rsidRPr="0023722A">
        <w:rPr>
          <w:rFonts w:eastAsia="標楷體"/>
        </w:rPr>
        <w:t>20</w:t>
      </w:r>
      <w:r w:rsidRPr="0023722A">
        <w:rPr>
          <w:rFonts w:eastAsia="標楷體" w:hint="eastAsia"/>
        </w:rPr>
        <w:t>21</w:t>
      </w:r>
      <w:r w:rsidRPr="0023722A">
        <w:rPr>
          <w:rFonts w:eastAsia="標楷體"/>
        </w:rPr>
        <w:t>)</w:t>
      </w:r>
      <w:r w:rsidRPr="0023722A">
        <w:rPr>
          <w:rFonts w:eastAsia="標楷體" w:hint="eastAsia"/>
        </w:rPr>
        <w:t>、社會責任債券原則</w:t>
      </w:r>
      <w:r w:rsidRPr="0023722A">
        <w:rPr>
          <w:rFonts w:eastAsia="標楷體" w:hint="eastAsia"/>
        </w:rPr>
        <w:t>(Social Bond Principle</w:t>
      </w:r>
      <w:r w:rsidRPr="0023722A">
        <w:rPr>
          <w:rFonts w:eastAsia="標楷體"/>
        </w:rPr>
        <w:t>s</w:t>
      </w:r>
      <w:r w:rsidRPr="0023722A">
        <w:rPr>
          <w:rFonts w:eastAsia="標楷體" w:hint="eastAsia"/>
        </w:rPr>
        <w:t xml:space="preserve"> </w:t>
      </w:r>
      <w:r w:rsidRPr="0023722A">
        <w:rPr>
          <w:rFonts w:eastAsia="標楷體"/>
        </w:rPr>
        <w:t>202</w:t>
      </w:r>
      <w:r w:rsidRPr="0023722A">
        <w:rPr>
          <w:rFonts w:eastAsia="標楷體" w:hint="eastAsia"/>
        </w:rPr>
        <w:t>1</w:t>
      </w:r>
      <w:r w:rsidRPr="0023722A">
        <w:rPr>
          <w:rFonts w:eastAsia="標楷體"/>
        </w:rPr>
        <w:t>)</w:t>
      </w:r>
      <w:r w:rsidRPr="0023722A">
        <w:rPr>
          <w:rFonts w:eastAsia="標楷體" w:hint="eastAsia"/>
        </w:rPr>
        <w:t>、可持續發展債券指引</w:t>
      </w:r>
      <w:r w:rsidRPr="0023722A">
        <w:rPr>
          <w:rFonts w:eastAsia="標楷體" w:hint="eastAsia"/>
        </w:rPr>
        <w:t>(</w:t>
      </w:r>
      <w:r w:rsidRPr="0023722A">
        <w:rPr>
          <w:rFonts w:eastAsia="標楷體"/>
        </w:rPr>
        <w:t>Sustainability Bond Guidelines</w:t>
      </w:r>
      <w:r w:rsidRPr="0023722A">
        <w:rPr>
          <w:rFonts w:eastAsia="標楷體" w:hint="eastAsia"/>
        </w:rPr>
        <w:t xml:space="preserve"> </w:t>
      </w:r>
      <w:r w:rsidRPr="0023722A">
        <w:rPr>
          <w:rFonts w:eastAsia="標楷體"/>
        </w:rPr>
        <w:t>20</w:t>
      </w:r>
      <w:r w:rsidRPr="0023722A">
        <w:rPr>
          <w:rFonts w:eastAsia="標楷體" w:hint="eastAsia"/>
        </w:rPr>
        <w:t>21</w:t>
      </w:r>
      <w:r w:rsidRPr="0023722A">
        <w:rPr>
          <w:rFonts w:eastAsia="標楷體"/>
        </w:rPr>
        <w:t>)</w:t>
      </w:r>
      <w:r w:rsidRPr="0023722A">
        <w:rPr>
          <w:rFonts w:eastAsia="標楷體" w:hint="eastAsia"/>
        </w:rPr>
        <w:t>進行，並委由認證機構勤業眾信聯合會計師事務所</w:t>
      </w:r>
      <w:r w:rsidRPr="0023722A">
        <w:rPr>
          <w:rFonts w:eastAsia="標楷體" w:hint="eastAsia"/>
        </w:rPr>
        <w:t>(</w:t>
      </w:r>
      <w:r w:rsidRPr="0023722A">
        <w:rPr>
          <w:rFonts w:eastAsia="標楷體" w:hint="eastAsia"/>
        </w:rPr>
        <w:t>以下簡稱勤業眾信</w:t>
      </w:r>
      <w:r w:rsidRPr="0023722A">
        <w:rPr>
          <w:rFonts w:eastAsia="標楷體" w:hint="eastAsia"/>
        </w:rPr>
        <w:t>)</w:t>
      </w:r>
      <w:r w:rsidRPr="0023722A">
        <w:rPr>
          <w:rFonts w:eastAsia="標楷體" w:hint="eastAsia"/>
        </w:rPr>
        <w:t>針對本計畫書出具評估意見或認證報告，本計畫書將與評估意見或認證報告一同於櫃買中心指定之網際網路資訊申報系統申報。</w:t>
      </w:r>
    </w:p>
    <w:p w:rsidR="007F6849" w:rsidRPr="0023722A" w:rsidRDefault="007F6849" w:rsidP="007F6849">
      <w:pPr>
        <w:jc w:val="both"/>
        <w:rPr>
          <w:rFonts w:eastAsia="標楷體"/>
        </w:rPr>
      </w:pPr>
      <w:r w:rsidRPr="0023722A">
        <w:rPr>
          <w:rFonts w:eastAsia="標楷體" w:hint="eastAsia"/>
        </w:rPr>
        <w:t xml:space="preserve">  </w:t>
      </w:r>
      <w:r w:rsidRPr="0023722A">
        <w:rPr>
          <w:rFonts w:eastAsia="標楷體" w:hint="eastAsia"/>
        </w:rPr>
        <w:t>本行發行綠色、社會責任及可持續發展債券</w:t>
      </w:r>
      <w:r w:rsidRPr="0023722A">
        <w:rPr>
          <w:rFonts w:eastAsia="標楷體" w:hint="eastAsia"/>
        </w:rPr>
        <w:t>(</w:t>
      </w:r>
      <w:r w:rsidRPr="0023722A">
        <w:rPr>
          <w:rFonts w:eastAsia="標楷體" w:hint="eastAsia"/>
        </w:rPr>
        <w:t>以下簡稱相關債券</w:t>
      </w:r>
      <w:r w:rsidRPr="0023722A">
        <w:rPr>
          <w:rFonts w:eastAsia="標楷體" w:hint="eastAsia"/>
        </w:rPr>
        <w:t>)</w:t>
      </w:r>
      <w:r w:rsidRPr="0023722A">
        <w:rPr>
          <w:rFonts w:eastAsia="標楷體" w:hint="eastAsia"/>
        </w:rPr>
        <w:t>時將遵循本計畫書所訂之適用範圍及相關作業、管理方式等，並評估相關債券發行募得之資金用途是否符合本投資計畫及作業要點規定具實質改善環境效益及社會效益之項目。</w:t>
      </w:r>
    </w:p>
    <w:p w:rsidR="007F6849" w:rsidRPr="0023722A" w:rsidRDefault="007F6849" w:rsidP="007F6849">
      <w:pPr>
        <w:jc w:val="both"/>
        <w:rPr>
          <w:rFonts w:eastAsia="標楷體"/>
        </w:rPr>
      </w:pPr>
      <w:r w:rsidRPr="0023722A">
        <w:rPr>
          <w:rFonts w:eastAsia="標楷體" w:hint="eastAsia"/>
        </w:rPr>
        <w:t xml:space="preserve">    </w:t>
      </w:r>
      <w:r w:rsidRPr="0023722A">
        <w:rPr>
          <w:rFonts w:eastAsia="標楷體" w:hint="eastAsia"/>
        </w:rPr>
        <w:t>本行於發行綠色債券時將所募資金全數運用於以下綠色投資計畫內之相關投資項目，於發行社會責任債券時則將所募資金全數依照社會效益投資計畫之相關項目進行投資，如發行可持續發展債券時將所募資金全數運用於以下綠色投資計畫與社會效益投資計畫內之投資項目，以達成發行債券之環境與社會效益目的。本行將不定期重新審核本投資計畫書，並預計在計畫書或相關規範改變時，重新委由認證機構出具評估意見或認證報告，以確保本計畫書符合相關內外部環境變化。</w:t>
      </w:r>
    </w:p>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t>一、投資計畫及其環境或社會效益評估</w:t>
      </w:r>
    </w:p>
    <w:p w:rsidR="007F6849" w:rsidRPr="0023722A" w:rsidRDefault="007F6849" w:rsidP="007F6849">
      <w:pPr>
        <w:ind w:left="142"/>
        <w:rPr>
          <w:rFonts w:eastAsia="標楷體" w:cs="標楷體"/>
          <w:kern w:val="0"/>
        </w:rPr>
      </w:pPr>
      <w:r w:rsidRPr="0023722A">
        <w:rPr>
          <w:rFonts w:eastAsia="標楷體" w:hint="eastAsia"/>
        </w:rPr>
        <w:t xml:space="preserve">    </w:t>
      </w:r>
      <w:r w:rsidRPr="0023722A">
        <w:rPr>
          <w:rFonts w:eastAsia="標楷體" w:cs="標楷體" w:hint="eastAsia"/>
          <w:kern w:val="0"/>
        </w:rPr>
        <w:t>本債券發行所募集資金將運用於本行客戶之融資，包含債券發行後之新增放款以及債券發行前已撥貸之放款餘額，上述融資均符合本計畫書之綠色投資及社會效益投資計畫之內容，且債券發行前已撥貸之放款餘額以不超過本債券所募集資金之二分之一為限，且該既有項目之動撥日期須於本債券發行日期之前</w:t>
      </w:r>
      <w:r w:rsidRPr="0023722A">
        <w:rPr>
          <w:rFonts w:eastAsia="標楷體" w:cs="標楷體" w:hint="eastAsia"/>
          <w:kern w:val="0"/>
        </w:rPr>
        <w:t>24</w:t>
      </w:r>
      <w:r w:rsidRPr="0023722A">
        <w:rPr>
          <w:rFonts w:eastAsia="標楷體" w:cs="標楷體" w:hint="eastAsia"/>
          <w:kern w:val="0"/>
        </w:rPr>
        <w:t>個月以內。預計投入之放款類別、項目及對環境或社會預期產生效益評估如下表所示</w:t>
      </w:r>
      <w:r w:rsidRPr="0023722A">
        <w:rPr>
          <w:rFonts w:eastAsia="標楷體" w:hint="eastAsia"/>
        </w:rPr>
        <w:t>，惟實際放款項目、狀況及比例，將依據當時市場狀況或本行業務發展需要而調整。</w:t>
      </w:r>
    </w:p>
    <w:p w:rsidR="007F6849" w:rsidRPr="0023722A" w:rsidRDefault="007F6849" w:rsidP="007F6849">
      <w:pPr>
        <w:jc w:val="both"/>
        <w:rPr>
          <w:rFonts w:eastAsia="標楷體"/>
        </w:rPr>
      </w:pPr>
    </w:p>
    <w:p w:rsidR="007F6849" w:rsidRPr="0023722A" w:rsidRDefault="007F6849" w:rsidP="007F6849">
      <w:pPr>
        <w:jc w:val="both"/>
        <w:rPr>
          <w:rFonts w:eastAsia="標楷體"/>
        </w:rPr>
      </w:pPr>
      <w:r w:rsidRPr="0023722A">
        <w:rPr>
          <w:rFonts w:eastAsia="標楷體" w:hint="eastAsia"/>
        </w:rPr>
        <w:t>(</w:t>
      </w:r>
      <w:r w:rsidRPr="0023722A">
        <w:rPr>
          <w:rFonts w:eastAsia="標楷體" w:hint="eastAsia"/>
        </w:rPr>
        <w:t>一</w:t>
      </w:r>
      <w:r w:rsidRPr="0023722A">
        <w:rPr>
          <w:rFonts w:eastAsia="標楷體" w:hint="eastAsia"/>
        </w:rPr>
        <w:t>)</w:t>
      </w:r>
      <w:r w:rsidRPr="0023722A">
        <w:rPr>
          <w:rFonts w:eastAsia="標楷體" w:hint="eastAsia"/>
        </w:rPr>
        <w:t>、綠色投資計畫</w:t>
      </w:r>
    </w:p>
    <w:tbl>
      <w:tblPr>
        <w:tblW w:w="8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9"/>
        <w:gridCol w:w="1559"/>
        <w:gridCol w:w="3402"/>
        <w:gridCol w:w="1843"/>
      </w:tblGrid>
      <w:tr w:rsidR="0023722A" w:rsidRPr="0023722A" w:rsidTr="001E3384">
        <w:trPr>
          <w:jc w:val="center"/>
        </w:trPr>
        <w:tc>
          <w:tcPr>
            <w:tcW w:w="1679" w:type="dxa"/>
            <w:shd w:val="clear" w:color="auto" w:fill="auto"/>
            <w:vAlign w:val="center"/>
          </w:tcPr>
          <w:p w:rsidR="007F6849" w:rsidRPr="0023722A" w:rsidRDefault="007F6849" w:rsidP="001E3384">
            <w:pPr>
              <w:jc w:val="center"/>
              <w:rPr>
                <w:rFonts w:eastAsia="標楷體"/>
              </w:rPr>
            </w:pPr>
            <w:r w:rsidRPr="0023722A">
              <w:rPr>
                <w:rFonts w:eastAsia="標楷體" w:hint="eastAsia"/>
              </w:rPr>
              <w:t>類別</w:t>
            </w:r>
          </w:p>
        </w:tc>
        <w:tc>
          <w:tcPr>
            <w:tcW w:w="1559" w:type="dxa"/>
            <w:shd w:val="clear" w:color="auto" w:fill="auto"/>
            <w:vAlign w:val="center"/>
          </w:tcPr>
          <w:p w:rsidR="007F6849" w:rsidRPr="0023722A" w:rsidRDefault="007F6849" w:rsidP="001E3384">
            <w:pPr>
              <w:jc w:val="center"/>
              <w:rPr>
                <w:rFonts w:eastAsia="標楷體"/>
              </w:rPr>
            </w:pPr>
            <w:r w:rsidRPr="0023722A">
              <w:rPr>
                <w:rFonts w:eastAsia="標楷體" w:hint="eastAsia"/>
              </w:rPr>
              <w:t>計畫</w:t>
            </w:r>
          </w:p>
          <w:p w:rsidR="007F6849" w:rsidRPr="0023722A" w:rsidRDefault="007F6849" w:rsidP="001E3384">
            <w:pPr>
              <w:jc w:val="center"/>
              <w:rPr>
                <w:rFonts w:eastAsia="標楷體"/>
              </w:rPr>
            </w:pPr>
            <w:r w:rsidRPr="0023722A">
              <w:rPr>
                <w:rFonts w:eastAsia="標楷體" w:hint="eastAsia"/>
              </w:rPr>
              <w:t>項目</w:t>
            </w:r>
          </w:p>
        </w:tc>
        <w:tc>
          <w:tcPr>
            <w:tcW w:w="3402" w:type="dxa"/>
            <w:shd w:val="clear" w:color="auto" w:fill="auto"/>
            <w:vAlign w:val="center"/>
          </w:tcPr>
          <w:p w:rsidR="007F6849" w:rsidRPr="0023722A" w:rsidRDefault="007F6849" w:rsidP="001E3384">
            <w:pPr>
              <w:jc w:val="center"/>
              <w:rPr>
                <w:rFonts w:eastAsia="標楷體"/>
              </w:rPr>
            </w:pPr>
            <w:r w:rsidRPr="0023722A">
              <w:rPr>
                <w:rFonts w:eastAsia="標楷體" w:hint="eastAsia"/>
              </w:rPr>
              <w:t>預期產生之環境效益</w:t>
            </w:r>
          </w:p>
        </w:tc>
        <w:tc>
          <w:tcPr>
            <w:tcW w:w="1843" w:type="dxa"/>
            <w:shd w:val="clear" w:color="auto" w:fill="auto"/>
          </w:tcPr>
          <w:p w:rsidR="007F6849" w:rsidRPr="0023722A" w:rsidRDefault="007F6849" w:rsidP="001E3384">
            <w:pPr>
              <w:spacing w:beforeLines="50" w:before="180"/>
              <w:jc w:val="center"/>
              <w:rPr>
                <w:rFonts w:eastAsia="標楷體"/>
              </w:rPr>
            </w:pPr>
            <w:r w:rsidRPr="0023722A">
              <w:rPr>
                <w:rFonts w:eastAsia="標楷體" w:hint="eastAsia"/>
              </w:rPr>
              <w:t>對應</w:t>
            </w:r>
            <w:r w:rsidRPr="0023722A">
              <w:rPr>
                <w:rFonts w:eastAsia="標楷體" w:hint="eastAsia"/>
              </w:rPr>
              <w:t>S</w:t>
            </w:r>
            <w:r w:rsidRPr="0023722A">
              <w:rPr>
                <w:rFonts w:eastAsia="標楷體"/>
              </w:rPr>
              <w:t>DGs</w:t>
            </w:r>
          </w:p>
        </w:tc>
      </w:tr>
      <w:tr w:rsidR="0023722A" w:rsidRPr="0023722A" w:rsidTr="001E3384">
        <w:trPr>
          <w:jc w:val="center"/>
        </w:trPr>
        <w:tc>
          <w:tcPr>
            <w:tcW w:w="1679" w:type="dxa"/>
            <w:shd w:val="clear" w:color="auto" w:fill="auto"/>
            <w:vAlign w:val="center"/>
          </w:tcPr>
          <w:p w:rsidR="007F6849" w:rsidRPr="0023722A" w:rsidRDefault="007F6849" w:rsidP="001E3384">
            <w:pPr>
              <w:jc w:val="both"/>
              <w:rPr>
                <w:rFonts w:eastAsia="標楷體"/>
              </w:rPr>
            </w:pPr>
            <w:r w:rsidRPr="0023722A">
              <w:rPr>
                <w:rFonts w:eastAsia="標楷體" w:hint="eastAsia"/>
                <w:szCs w:val="22"/>
              </w:rPr>
              <w:t>再生能源及能源科技發展</w:t>
            </w:r>
          </w:p>
        </w:tc>
        <w:tc>
          <w:tcPr>
            <w:tcW w:w="1559" w:type="dxa"/>
            <w:shd w:val="clear" w:color="auto" w:fill="auto"/>
          </w:tcPr>
          <w:p w:rsidR="007F6849" w:rsidRPr="0023722A" w:rsidRDefault="007F6849" w:rsidP="001E3384">
            <w:pPr>
              <w:jc w:val="both"/>
              <w:rPr>
                <w:rFonts w:eastAsia="標楷體"/>
              </w:rPr>
            </w:pPr>
            <w:r w:rsidRPr="0023722A">
              <w:rPr>
                <w:rFonts w:eastAsia="標楷體" w:hint="eastAsia"/>
              </w:rPr>
              <w:t>太陽能、風力發電站建置及其相關設備購置等</w:t>
            </w:r>
          </w:p>
        </w:tc>
        <w:tc>
          <w:tcPr>
            <w:tcW w:w="3402" w:type="dxa"/>
            <w:shd w:val="clear" w:color="auto" w:fill="auto"/>
          </w:tcPr>
          <w:p w:rsidR="007F6849" w:rsidRPr="0023722A" w:rsidRDefault="007F6849" w:rsidP="001E3384">
            <w:pPr>
              <w:jc w:val="both"/>
              <w:rPr>
                <w:rFonts w:eastAsia="標楷體"/>
              </w:rPr>
            </w:pPr>
            <w:r w:rsidRPr="0023722A">
              <w:rPr>
                <w:rFonts w:eastAsia="標楷體" w:hint="eastAsia"/>
              </w:rPr>
              <w:t>透過融資協助廠商發展太陽能、風力發電等再生能源，增進能源多元化及改善環境品質，響應政府綠能及減碳政策，促進永續能源發展。</w:t>
            </w:r>
          </w:p>
        </w:tc>
        <w:tc>
          <w:tcPr>
            <w:tcW w:w="1843" w:type="dxa"/>
            <w:shd w:val="clear" w:color="auto" w:fill="auto"/>
          </w:tcPr>
          <w:p w:rsidR="007F6849" w:rsidRPr="0023722A" w:rsidRDefault="007F6849" w:rsidP="001E3384">
            <w:pPr>
              <w:pStyle w:val="a5"/>
              <w:autoSpaceDE w:val="0"/>
              <w:autoSpaceDN w:val="0"/>
              <w:adjustRightInd w:val="0"/>
              <w:ind w:leftChars="0" w:left="0"/>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7</w:t>
            </w:r>
            <w:r w:rsidRPr="0023722A">
              <w:rPr>
                <w:rFonts w:ascii="Times New Roman" w:eastAsia="標楷體" w:hAnsi="Times New Roman"/>
                <w:szCs w:val="24"/>
              </w:rPr>
              <w:t>(</w:t>
            </w:r>
            <w:r w:rsidRPr="0023722A">
              <w:rPr>
                <w:rFonts w:ascii="Times New Roman" w:eastAsia="標楷體" w:hAnsi="Times New Roman" w:hint="eastAsia"/>
                <w:szCs w:val="24"/>
              </w:rPr>
              <w:t>可負擔的潔淨能源</w:t>
            </w:r>
            <w:r w:rsidRPr="0023722A">
              <w:rPr>
                <w:rFonts w:ascii="Times New Roman" w:eastAsia="標楷體" w:hAnsi="Times New Roman"/>
                <w:szCs w:val="24"/>
              </w:rPr>
              <w:t>)</w:t>
            </w:r>
          </w:p>
          <w:p w:rsidR="007F6849" w:rsidRPr="0023722A" w:rsidRDefault="007F6849" w:rsidP="001E3384">
            <w:pPr>
              <w:pStyle w:val="a5"/>
              <w:autoSpaceDE w:val="0"/>
              <w:autoSpaceDN w:val="0"/>
              <w:adjustRightInd w:val="0"/>
              <w:ind w:leftChars="0" w:left="0"/>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9</w:t>
            </w:r>
            <w:r w:rsidRPr="0023722A">
              <w:rPr>
                <w:rFonts w:ascii="Times New Roman" w:eastAsia="標楷體" w:hAnsi="Times New Roman"/>
                <w:szCs w:val="24"/>
              </w:rPr>
              <w:t>(</w:t>
            </w:r>
            <w:r w:rsidRPr="0023722A">
              <w:rPr>
                <w:rFonts w:ascii="Times New Roman" w:eastAsia="標楷體" w:hAnsi="Times New Roman" w:hint="eastAsia"/>
                <w:szCs w:val="24"/>
              </w:rPr>
              <w:t>工業化、創新和基礎建設</w:t>
            </w:r>
            <w:r w:rsidRPr="0023722A">
              <w:rPr>
                <w:rFonts w:ascii="Times New Roman" w:eastAsia="標楷體" w:hAnsi="Times New Roman"/>
                <w:szCs w:val="24"/>
              </w:rPr>
              <w:t>)</w:t>
            </w:r>
          </w:p>
          <w:p w:rsidR="007F6849" w:rsidRPr="0023722A" w:rsidRDefault="007F6849" w:rsidP="001E3384">
            <w:pPr>
              <w:rPr>
                <w:rFonts w:eastAsia="標楷體"/>
              </w:rPr>
            </w:pPr>
            <w:r w:rsidRPr="0023722A">
              <w:rPr>
                <w:rFonts w:eastAsia="標楷體" w:hint="eastAsia"/>
              </w:rPr>
              <w:t>S</w:t>
            </w:r>
            <w:r w:rsidRPr="0023722A">
              <w:rPr>
                <w:rFonts w:eastAsia="標楷體"/>
              </w:rPr>
              <w:t>DG</w:t>
            </w:r>
            <w:r w:rsidRPr="0023722A">
              <w:rPr>
                <w:rFonts w:eastAsia="標楷體" w:hint="eastAsia"/>
              </w:rPr>
              <w:t>13(</w:t>
            </w:r>
            <w:r w:rsidRPr="0023722A">
              <w:rPr>
                <w:rFonts w:eastAsia="標楷體" w:hint="eastAsia"/>
              </w:rPr>
              <w:t>氣候行動</w:t>
            </w:r>
            <w:r w:rsidRPr="0023722A">
              <w:rPr>
                <w:rFonts w:eastAsia="標楷體" w:hint="eastAsia"/>
              </w:rPr>
              <w:t>)</w:t>
            </w:r>
          </w:p>
        </w:tc>
      </w:tr>
      <w:tr w:rsidR="0023722A" w:rsidRPr="0023722A" w:rsidTr="001E3384">
        <w:trPr>
          <w:trHeight w:val="1635"/>
          <w:jc w:val="center"/>
        </w:trPr>
        <w:tc>
          <w:tcPr>
            <w:tcW w:w="1679" w:type="dxa"/>
            <w:tcBorders>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lastRenderedPageBreak/>
              <w:t>溫室氣體減量</w:t>
            </w:r>
          </w:p>
        </w:tc>
        <w:tc>
          <w:tcPr>
            <w:tcW w:w="1559" w:type="dxa"/>
            <w:tcBorders>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t>電動車、換電站、電池及周邊設備等</w:t>
            </w:r>
          </w:p>
        </w:tc>
        <w:tc>
          <w:tcPr>
            <w:tcW w:w="3402" w:type="dxa"/>
            <w:tcBorders>
              <w:bottom w:val="single" w:sz="4" w:space="0" w:color="auto"/>
            </w:tcBorders>
            <w:shd w:val="clear" w:color="auto" w:fill="auto"/>
          </w:tcPr>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協助政府或廠商投資低碳運輸工具，藉降低交通工具排放廢氣，減少溫室氣體及懸浮微粒排放，建構低碳環境及永續社會。</w:t>
            </w:r>
          </w:p>
        </w:tc>
        <w:tc>
          <w:tcPr>
            <w:tcW w:w="1843" w:type="dxa"/>
            <w:tcBorders>
              <w:bottom w:val="single" w:sz="4" w:space="0" w:color="auto"/>
            </w:tcBorders>
            <w:shd w:val="clear" w:color="auto" w:fill="auto"/>
          </w:tcPr>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DG11(</w:t>
            </w:r>
            <w:r w:rsidRPr="0023722A">
              <w:rPr>
                <w:rFonts w:ascii="Times New Roman" w:eastAsia="標楷體" w:hAnsi="Times New Roman" w:hint="eastAsia"/>
                <w:szCs w:val="24"/>
              </w:rPr>
              <w:t>永續城鄉和社會</w:t>
            </w:r>
            <w:r w:rsidRPr="0023722A">
              <w:rPr>
                <w:rFonts w:ascii="Times New Roman" w:eastAsia="標楷體" w:hAnsi="Times New Roman"/>
                <w:szCs w:val="24"/>
              </w:rPr>
              <w:t>)</w:t>
            </w:r>
          </w:p>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13(</w:t>
            </w:r>
            <w:r w:rsidRPr="0023722A">
              <w:rPr>
                <w:rFonts w:ascii="Times New Roman" w:eastAsia="標楷體" w:hAnsi="Times New Roman" w:hint="eastAsia"/>
                <w:szCs w:val="24"/>
              </w:rPr>
              <w:t>氣候行動</w:t>
            </w:r>
            <w:r w:rsidRPr="0023722A">
              <w:rPr>
                <w:rFonts w:ascii="Times New Roman" w:eastAsia="標楷體" w:hAnsi="Times New Roman" w:hint="eastAsia"/>
                <w:szCs w:val="24"/>
              </w:rPr>
              <w:t>)</w:t>
            </w:r>
          </w:p>
        </w:tc>
      </w:tr>
    </w:tbl>
    <w:p w:rsidR="007F6849" w:rsidRPr="0023722A" w:rsidRDefault="007F6849" w:rsidP="007F6849">
      <w:pPr>
        <w:ind w:leftChars="59" w:left="848" w:hangingChars="294" w:hanging="706"/>
        <w:rPr>
          <w:rFonts w:eastAsia="標楷體"/>
        </w:rPr>
      </w:pPr>
      <w:r w:rsidRPr="0023722A">
        <w:rPr>
          <w:rFonts w:eastAsia="標楷體" w:hint="eastAsia"/>
        </w:rPr>
        <w:t xml:space="preserve">  </w:t>
      </w:r>
      <w:r w:rsidRPr="0023722A">
        <w:rPr>
          <w:rFonts w:eastAsia="標楷體" w:hint="eastAsia"/>
        </w:rPr>
        <w:t>註：太陽能發電設備應符合下列標準：該發電設備使用非再生能源所產生之電力以不超過</w:t>
      </w:r>
      <w:r w:rsidRPr="0023722A">
        <w:rPr>
          <w:rFonts w:eastAsia="標楷體"/>
        </w:rPr>
        <w:t>15%</w:t>
      </w:r>
      <w:r w:rsidRPr="0023722A">
        <w:rPr>
          <w:rFonts w:eastAsia="標楷體" w:hint="eastAsia"/>
        </w:rPr>
        <w:t>為限。</w:t>
      </w:r>
    </w:p>
    <w:p w:rsidR="007F6849" w:rsidRPr="0023722A" w:rsidRDefault="007F6849" w:rsidP="007F6849">
      <w:pPr>
        <w:ind w:leftChars="59" w:left="848" w:hangingChars="294" w:hanging="706"/>
        <w:rPr>
          <w:rFonts w:eastAsia="標楷體"/>
        </w:rPr>
      </w:pPr>
    </w:p>
    <w:p w:rsidR="007F6849" w:rsidRPr="0023722A" w:rsidRDefault="007F6849" w:rsidP="007F6849">
      <w:pPr>
        <w:rPr>
          <w:rFonts w:eastAsia="標楷體"/>
        </w:rPr>
      </w:pPr>
      <w:r w:rsidRPr="0023722A">
        <w:rPr>
          <w:rFonts w:eastAsia="標楷體" w:hint="eastAsia"/>
        </w:rPr>
        <w:t>(</w:t>
      </w:r>
      <w:r w:rsidRPr="0023722A">
        <w:rPr>
          <w:rFonts w:eastAsia="標楷體" w:hint="eastAsia"/>
        </w:rPr>
        <w:t>二</w:t>
      </w:r>
      <w:r w:rsidRPr="0023722A">
        <w:rPr>
          <w:rFonts w:eastAsia="標楷體" w:hint="eastAsia"/>
        </w:rPr>
        <w:t>)</w:t>
      </w:r>
      <w:r w:rsidRPr="0023722A">
        <w:rPr>
          <w:rFonts w:eastAsia="標楷體" w:hint="eastAsia"/>
        </w:rPr>
        <w:t>、社會效益投資計畫</w:t>
      </w:r>
    </w:p>
    <w:tbl>
      <w:tblPr>
        <w:tblW w:w="8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9"/>
        <w:gridCol w:w="1559"/>
        <w:gridCol w:w="3402"/>
        <w:gridCol w:w="1843"/>
      </w:tblGrid>
      <w:tr w:rsidR="0023722A" w:rsidRPr="0023722A" w:rsidTr="001E3384">
        <w:trPr>
          <w:jc w:val="center"/>
        </w:trPr>
        <w:tc>
          <w:tcPr>
            <w:tcW w:w="1679" w:type="dxa"/>
            <w:shd w:val="clear" w:color="auto" w:fill="auto"/>
            <w:vAlign w:val="center"/>
          </w:tcPr>
          <w:p w:rsidR="007F6849" w:rsidRPr="0023722A" w:rsidRDefault="007F6849" w:rsidP="001E3384">
            <w:pPr>
              <w:jc w:val="center"/>
              <w:rPr>
                <w:rFonts w:eastAsia="標楷體"/>
              </w:rPr>
            </w:pPr>
            <w:r w:rsidRPr="0023722A">
              <w:rPr>
                <w:rFonts w:eastAsia="標楷體" w:hint="eastAsia"/>
              </w:rPr>
              <w:t>類別</w:t>
            </w:r>
          </w:p>
        </w:tc>
        <w:tc>
          <w:tcPr>
            <w:tcW w:w="1559" w:type="dxa"/>
            <w:shd w:val="clear" w:color="auto" w:fill="auto"/>
            <w:vAlign w:val="center"/>
          </w:tcPr>
          <w:p w:rsidR="007F6849" w:rsidRPr="0023722A" w:rsidRDefault="007F6849" w:rsidP="001E3384">
            <w:pPr>
              <w:jc w:val="center"/>
              <w:rPr>
                <w:rFonts w:eastAsia="標楷體"/>
              </w:rPr>
            </w:pPr>
            <w:r w:rsidRPr="0023722A">
              <w:rPr>
                <w:rFonts w:eastAsia="標楷體" w:hint="eastAsia"/>
              </w:rPr>
              <w:t>計畫</w:t>
            </w:r>
          </w:p>
          <w:p w:rsidR="007F6849" w:rsidRPr="0023722A" w:rsidRDefault="007F6849" w:rsidP="001E3384">
            <w:pPr>
              <w:jc w:val="center"/>
              <w:rPr>
                <w:rFonts w:eastAsia="標楷體"/>
              </w:rPr>
            </w:pPr>
            <w:r w:rsidRPr="0023722A">
              <w:rPr>
                <w:rFonts w:eastAsia="標楷體" w:hint="eastAsia"/>
              </w:rPr>
              <w:t>項目</w:t>
            </w:r>
          </w:p>
        </w:tc>
        <w:tc>
          <w:tcPr>
            <w:tcW w:w="3402" w:type="dxa"/>
            <w:shd w:val="clear" w:color="auto" w:fill="auto"/>
            <w:vAlign w:val="center"/>
          </w:tcPr>
          <w:p w:rsidR="007F6849" w:rsidRPr="0023722A" w:rsidRDefault="007F6849" w:rsidP="001E3384">
            <w:pPr>
              <w:jc w:val="center"/>
              <w:rPr>
                <w:rFonts w:eastAsia="標楷體"/>
              </w:rPr>
            </w:pPr>
            <w:r w:rsidRPr="0023722A">
              <w:rPr>
                <w:rFonts w:eastAsia="標楷體" w:hint="eastAsia"/>
              </w:rPr>
              <w:t>預期產生之社會效益</w:t>
            </w:r>
          </w:p>
        </w:tc>
        <w:tc>
          <w:tcPr>
            <w:tcW w:w="1843" w:type="dxa"/>
            <w:shd w:val="clear" w:color="auto" w:fill="auto"/>
          </w:tcPr>
          <w:p w:rsidR="007F6849" w:rsidRPr="0023722A" w:rsidRDefault="007F6849" w:rsidP="001E3384">
            <w:pPr>
              <w:spacing w:beforeLines="50" w:before="180"/>
              <w:jc w:val="center"/>
              <w:rPr>
                <w:rFonts w:eastAsia="標楷體"/>
              </w:rPr>
            </w:pPr>
            <w:r w:rsidRPr="0023722A">
              <w:rPr>
                <w:rFonts w:eastAsia="標楷體" w:hint="eastAsia"/>
              </w:rPr>
              <w:t>對應</w:t>
            </w:r>
            <w:r w:rsidRPr="0023722A">
              <w:rPr>
                <w:rFonts w:eastAsia="標楷體" w:hint="eastAsia"/>
              </w:rPr>
              <w:t>S</w:t>
            </w:r>
            <w:r w:rsidRPr="0023722A">
              <w:rPr>
                <w:rFonts w:eastAsia="標楷體"/>
              </w:rPr>
              <w:t>DGs</w:t>
            </w:r>
          </w:p>
        </w:tc>
      </w:tr>
      <w:tr w:rsidR="0023722A" w:rsidRPr="0023722A" w:rsidTr="001E3384">
        <w:trPr>
          <w:jc w:val="center"/>
        </w:trPr>
        <w:tc>
          <w:tcPr>
            <w:tcW w:w="1679" w:type="dxa"/>
            <w:shd w:val="clear" w:color="auto" w:fill="auto"/>
          </w:tcPr>
          <w:p w:rsidR="007F6849" w:rsidRPr="0023722A" w:rsidRDefault="007F6849" w:rsidP="001E3384">
            <w:pPr>
              <w:rPr>
                <w:rFonts w:eastAsia="標楷體"/>
                <w:szCs w:val="22"/>
              </w:rPr>
            </w:pPr>
          </w:p>
          <w:p w:rsidR="007F6849" w:rsidRPr="0023722A" w:rsidRDefault="007F6849" w:rsidP="001E3384">
            <w:pPr>
              <w:rPr>
                <w:rFonts w:eastAsia="標楷體"/>
                <w:szCs w:val="22"/>
              </w:rPr>
            </w:pPr>
          </w:p>
          <w:p w:rsidR="007F6849" w:rsidRPr="0023722A" w:rsidRDefault="007F6849" w:rsidP="001E3384">
            <w:pPr>
              <w:rPr>
                <w:rFonts w:eastAsia="標楷體"/>
                <w:szCs w:val="22"/>
              </w:rPr>
            </w:pPr>
          </w:p>
          <w:p w:rsidR="007F6849" w:rsidRPr="0023722A" w:rsidRDefault="007F6849" w:rsidP="001E3384">
            <w:pPr>
              <w:rPr>
                <w:rFonts w:eastAsia="標楷體"/>
                <w:szCs w:val="22"/>
              </w:rPr>
            </w:pPr>
            <w:r w:rsidRPr="0023722A">
              <w:rPr>
                <w:rFonts w:eastAsia="標楷體" w:hint="eastAsia"/>
                <w:szCs w:val="22"/>
              </w:rPr>
              <w:t>可負擔的基礎生活設施</w:t>
            </w:r>
          </w:p>
        </w:tc>
        <w:tc>
          <w:tcPr>
            <w:tcW w:w="1559" w:type="dxa"/>
            <w:shd w:val="clear" w:color="auto" w:fill="auto"/>
            <w:vAlign w:val="center"/>
          </w:tcPr>
          <w:p w:rsidR="007F6849" w:rsidRPr="0023722A" w:rsidRDefault="007F6849" w:rsidP="001E3384">
            <w:pPr>
              <w:jc w:val="both"/>
              <w:rPr>
                <w:rFonts w:eastAsia="標楷體"/>
              </w:rPr>
            </w:pPr>
            <w:r w:rsidRPr="0023722A">
              <w:rPr>
                <w:rFonts w:eastAsia="標楷體" w:hint="eastAsia"/>
                <w:szCs w:val="22"/>
              </w:rPr>
              <w:t>地下排汙管道、衛生設施等</w:t>
            </w:r>
          </w:p>
        </w:tc>
        <w:tc>
          <w:tcPr>
            <w:tcW w:w="3402" w:type="dxa"/>
            <w:shd w:val="clear" w:color="auto" w:fill="auto"/>
            <w:vAlign w:val="center"/>
          </w:tcPr>
          <w:p w:rsidR="007F6849" w:rsidRPr="0023722A" w:rsidRDefault="007F6849" w:rsidP="001E3384">
            <w:pPr>
              <w:jc w:val="both"/>
              <w:rPr>
                <w:rFonts w:eastAsia="標楷體"/>
              </w:rPr>
            </w:pPr>
            <w:r w:rsidRPr="0023722A">
              <w:rPr>
                <w:rFonts w:eastAsia="標楷體" w:hint="eastAsia"/>
                <w:szCs w:val="22"/>
              </w:rPr>
              <w:t>本投資計畫目標對象為一般市民，</w:t>
            </w:r>
            <w:r w:rsidRPr="0023722A">
              <w:rPr>
                <w:rFonts w:eastAsia="標楷體" w:hint="eastAsia"/>
              </w:rPr>
              <w:t>透過融資協助政府或廠商建置汙水下水道系統收集民生汙水，經處理及消毒至符合排放標準後始排入河川，有助改善市區環境衛生、減少水媒傳染疾病發生機率，提升居民生活品質。</w:t>
            </w:r>
          </w:p>
        </w:tc>
        <w:tc>
          <w:tcPr>
            <w:tcW w:w="1843" w:type="dxa"/>
            <w:shd w:val="clear" w:color="auto" w:fill="auto"/>
          </w:tcPr>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3(</w:t>
            </w:r>
            <w:r w:rsidRPr="0023722A">
              <w:rPr>
                <w:rFonts w:ascii="Times New Roman" w:eastAsia="標楷體" w:hAnsi="Times New Roman" w:hint="eastAsia"/>
                <w:szCs w:val="24"/>
              </w:rPr>
              <w:t>健康與福祉</w:t>
            </w:r>
            <w:r w:rsidRPr="0023722A">
              <w:rPr>
                <w:rFonts w:ascii="Times New Roman" w:eastAsia="標楷體" w:hAnsi="Times New Roman" w:hint="eastAsia"/>
                <w:szCs w:val="24"/>
              </w:rPr>
              <w:t>)</w:t>
            </w:r>
          </w:p>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6</w:t>
            </w:r>
            <w:r w:rsidRPr="0023722A">
              <w:rPr>
                <w:rFonts w:ascii="Times New Roman" w:eastAsia="標楷體" w:hAnsi="Times New Roman"/>
                <w:szCs w:val="24"/>
              </w:rPr>
              <w:t>(</w:t>
            </w:r>
            <w:r w:rsidRPr="0023722A">
              <w:rPr>
                <w:rFonts w:ascii="Times New Roman" w:eastAsia="標楷體" w:hAnsi="Times New Roman" w:hint="eastAsia"/>
                <w:szCs w:val="24"/>
              </w:rPr>
              <w:t>淨水及衛生</w:t>
            </w:r>
            <w:r w:rsidRPr="0023722A">
              <w:rPr>
                <w:rFonts w:ascii="Times New Roman" w:eastAsia="標楷體" w:hAnsi="Times New Roman"/>
                <w:szCs w:val="24"/>
              </w:rPr>
              <w:t>)</w:t>
            </w:r>
          </w:p>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11</w:t>
            </w:r>
            <w:r w:rsidRPr="0023722A">
              <w:rPr>
                <w:rFonts w:ascii="Times New Roman" w:eastAsia="標楷體" w:hAnsi="Times New Roman"/>
                <w:szCs w:val="24"/>
              </w:rPr>
              <w:t>(</w:t>
            </w:r>
            <w:r w:rsidRPr="0023722A">
              <w:rPr>
                <w:rFonts w:ascii="Times New Roman" w:eastAsia="標楷體" w:hAnsi="Times New Roman" w:hint="eastAsia"/>
                <w:szCs w:val="24"/>
              </w:rPr>
              <w:t>永續城鄉和社會</w:t>
            </w:r>
            <w:r w:rsidRPr="0023722A">
              <w:rPr>
                <w:rFonts w:ascii="Times New Roman" w:eastAsia="標楷體" w:hAnsi="Times New Roman"/>
                <w:szCs w:val="24"/>
              </w:rPr>
              <w:t>)</w:t>
            </w:r>
          </w:p>
        </w:tc>
      </w:tr>
      <w:tr w:rsidR="0023722A" w:rsidRPr="0023722A" w:rsidTr="001E3384">
        <w:trPr>
          <w:trHeight w:val="2040"/>
          <w:jc w:val="center"/>
        </w:trPr>
        <w:tc>
          <w:tcPr>
            <w:tcW w:w="1679" w:type="dxa"/>
            <w:tcBorders>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t>可負擔的住宅</w:t>
            </w:r>
          </w:p>
        </w:tc>
        <w:tc>
          <w:tcPr>
            <w:tcW w:w="1559" w:type="dxa"/>
            <w:tcBorders>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t>配合政府政策協助無自有住宅家庭購屋</w:t>
            </w:r>
          </w:p>
        </w:tc>
        <w:tc>
          <w:tcPr>
            <w:tcW w:w="3402" w:type="dxa"/>
            <w:tcBorders>
              <w:bottom w:val="single" w:sz="4" w:space="0" w:color="auto"/>
            </w:tcBorders>
            <w:shd w:val="clear" w:color="auto" w:fill="auto"/>
          </w:tcPr>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rPr>
              <w:t>本投資計畫目標對象為無自有住宅之家庭，本行</w:t>
            </w:r>
            <w:r w:rsidRPr="0023722A">
              <w:rPr>
                <w:rFonts w:ascii="Times New Roman" w:eastAsia="標楷體" w:hAnsi="Times New Roman" w:hint="eastAsia"/>
                <w:szCs w:val="24"/>
              </w:rPr>
              <w:t>配合政府政策，提供無自有住宅家庭相關優惠房貸</w:t>
            </w:r>
            <w:r w:rsidRPr="0023722A">
              <w:rPr>
                <w:rFonts w:ascii="Times New Roman" w:eastAsia="標楷體" w:hAnsi="Times New Roman" w:hint="eastAsia"/>
              </w:rPr>
              <w:t>，減輕新購屋者負擔，</w:t>
            </w:r>
            <w:r w:rsidRPr="0023722A">
              <w:rPr>
                <w:rFonts w:ascii="Times New Roman" w:eastAsia="標楷體" w:hAnsi="Times New Roman" w:hint="eastAsia"/>
                <w:szCs w:val="24"/>
              </w:rPr>
              <w:t>提升民眾居住權益。</w:t>
            </w:r>
          </w:p>
        </w:tc>
        <w:tc>
          <w:tcPr>
            <w:tcW w:w="1843" w:type="dxa"/>
            <w:tcBorders>
              <w:bottom w:val="single" w:sz="4" w:space="0" w:color="auto"/>
            </w:tcBorders>
            <w:shd w:val="clear" w:color="auto" w:fill="auto"/>
          </w:tcPr>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1(</w:t>
            </w:r>
            <w:r w:rsidRPr="0023722A">
              <w:rPr>
                <w:rFonts w:ascii="Times New Roman" w:eastAsia="標楷體" w:hAnsi="Times New Roman" w:hint="eastAsia"/>
                <w:szCs w:val="24"/>
              </w:rPr>
              <w:t>消除貧窮</w:t>
            </w:r>
            <w:r w:rsidRPr="0023722A">
              <w:rPr>
                <w:rFonts w:ascii="Times New Roman" w:eastAsia="標楷體" w:hAnsi="Times New Roman" w:hint="eastAsia"/>
                <w:szCs w:val="24"/>
              </w:rPr>
              <w:t>)</w:t>
            </w:r>
          </w:p>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11</w:t>
            </w:r>
            <w:r w:rsidRPr="0023722A">
              <w:rPr>
                <w:rFonts w:ascii="Times New Roman" w:eastAsia="標楷體" w:hAnsi="Times New Roman"/>
                <w:szCs w:val="24"/>
              </w:rPr>
              <w:t>(</w:t>
            </w:r>
            <w:r w:rsidRPr="0023722A">
              <w:rPr>
                <w:rFonts w:ascii="Times New Roman" w:eastAsia="標楷體" w:hAnsi="Times New Roman" w:hint="eastAsia"/>
                <w:szCs w:val="24"/>
              </w:rPr>
              <w:t>永續城鄉和社會</w:t>
            </w:r>
            <w:r w:rsidRPr="0023722A">
              <w:rPr>
                <w:rFonts w:ascii="Times New Roman" w:eastAsia="標楷體" w:hAnsi="Times New Roman"/>
                <w:szCs w:val="24"/>
              </w:rPr>
              <w:t>)</w:t>
            </w:r>
          </w:p>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p>
        </w:tc>
      </w:tr>
      <w:tr w:rsidR="0023722A" w:rsidRPr="0023722A" w:rsidTr="001E3384">
        <w:trPr>
          <w:trHeight w:val="4065"/>
          <w:jc w:val="center"/>
        </w:trPr>
        <w:tc>
          <w:tcPr>
            <w:tcW w:w="1679" w:type="dxa"/>
            <w:tcBorders>
              <w:top w:val="single" w:sz="4" w:space="0" w:color="auto"/>
              <w:bottom w:val="single" w:sz="4" w:space="0" w:color="auto"/>
            </w:tcBorders>
            <w:shd w:val="clear" w:color="auto" w:fill="auto"/>
            <w:vAlign w:val="center"/>
          </w:tcPr>
          <w:p w:rsidR="007F6849" w:rsidRPr="0023722A" w:rsidRDefault="007F6849" w:rsidP="001E3384">
            <w:pPr>
              <w:jc w:val="both"/>
              <w:rPr>
                <w:rFonts w:eastAsia="標楷體"/>
                <w:szCs w:val="22"/>
              </w:rPr>
            </w:pPr>
            <w:r w:rsidRPr="0023722A">
              <w:rPr>
                <w:rFonts w:eastAsia="標楷體" w:hint="eastAsia"/>
                <w:szCs w:val="22"/>
              </w:rPr>
              <w:t>創造就業及可以減輕或避免因社會經濟危機所導致失業的計畫</w:t>
            </w:r>
          </w:p>
        </w:tc>
        <w:tc>
          <w:tcPr>
            <w:tcW w:w="1559" w:type="dxa"/>
            <w:tcBorders>
              <w:top w:val="single" w:sz="4" w:space="0" w:color="auto"/>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szCs w:val="22"/>
              </w:rPr>
              <w:t>投資台灣三大方案</w:t>
            </w:r>
          </w:p>
        </w:tc>
        <w:tc>
          <w:tcPr>
            <w:tcW w:w="3402" w:type="dxa"/>
            <w:tcBorders>
              <w:top w:val="single" w:sz="4" w:space="0" w:color="auto"/>
              <w:bottom w:val="single" w:sz="4" w:space="0" w:color="auto"/>
            </w:tcBorders>
            <w:shd w:val="clear" w:color="auto" w:fill="auto"/>
          </w:tcPr>
          <w:p w:rsidR="007F6849" w:rsidRPr="0023722A" w:rsidRDefault="007F6849" w:rsidP="001E3384">
            <w:pPr>
              <w:jc w:val="both"/>
              <w:rPr>
                <w:rFonts w:eastAsia="標楷體"/>
                <w:szCs w:val="22"/>
              </w:rPr>
            </w:pPr>
            <w:r w:rsidRPr="0023722A">
              <w:rPr>
                <w:rFonts w:eastAsia="標楷體" w:hint="eastAsia"/>
                <w:szCs w:val="22"/>
              </w:rPr>
              <w:t>本投資計畫目標對象為受中美貿易戰及中國地區新冠肺炎疫情影響而遭受重大經濟衝擊之民眾及失業人士，本行配合政府政策，以「歡迎台商回台投資專案」、「根留台灣企業加速投資專案貸款」及「中小企業加速投資貸款」，提供廠商必要資金，導引廠商在台投資，創造新就業機會。</w:t>
            </w:r>
          </w:p>
        </w:tc>
        <w:tc>
          <w:tcPr>
            <w:tcW w:w="1843" w:type="dxa"/>
            <w:tcBorders>
              <w:top w:val="single" w:sz="4" w:space="0" w:color="auto"/>
              <w:bottom w:val="single" w:sz="4" w:space="0" w:color="auto"/>
            </w:tcBorders>
            <w:shd w:val="clear" w:color="auto" w:fill="auto"/>
          </w:tcPr>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1(</w:t>
            </w:r>
            <w:r w:rsidRPr="0023722A">
              <w:rPr>
                <w:rFonts w:ascii="Times New Roman" w:eastAsia="標楷體" w:hAnsi="Times New Roman" w:hint="eastAsia"/>
                <w:szCs w:val="24"/>
              </w:rPr>
              <w:t>消除貧窮</w:t>
            </w:r>
            <w:r w:rsidRPr="0023722A">
              <w:rPr>
                <w:rFonts w:ascii="Times New Roman" w:eastAsia="標楷體" w:hAnsi="Times New Roman" w:hint="eastAsia"/>
                <w:szCs w:val="24"/>
              </w:rPr>
              <w:t>)</w:t>
            </w:r>
          </w:p>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8</w:t>
            </w:r>
            <w:r w:rsidRPr="0023722A">
              <w:rPr>
                <w:rFonts w:ascii="Times New Roman" w:eastAsia="標楷體" w:hAnsi="Times New Roman"/>
                <w:szCs w:val="24"/>
              </w:rPr>
              <w:t>(</w:t>
            </w:r>
            <w:r w:rsidRPr="0023722A">
              <w:rPr>
                <w:rFonts w:ascii="Times New Roman" w:eastAsia="標楷體" w:hAnsi="Times New Roman" w:hint="eastAsia"/>
                <w:szCs w:val="24"/>
              </w:rPr>
              <w:t>就業與經濟成長</w:t>
            </w:r>
            <w:r w:rsidRPr="0023722A">
              <w:rPr>
                <w:rFonts w:ascii="Times New Roman" w:eastAsia="標楷體" w:hAnsi="Times New Roman"/>
                <w:szCs w:val="24"/>
              </w:rPr>
              <w:t>)</w:t>
            </w:r>
          </w:p>
          <w:p w:rsidR="007F6849" w:rsidRPr="0023722A" w:rsidRDefault="007F6849" w:rsidP="001E3384">
            <w:pPr>
              <w:pStyle w:val="a5"/>
              <w:autoSpaceDE w:val="0"/>
              <w:autoSpaceDN w:val="0"/>
              <w:adjustRightInd w:val="0"/>
              <w:ind w:leftChars="0" w:left="0"/>
              <w:jc w:val="both"/>
              <w:rPr>
                <w:rFonts w:ascii="Times New Roman" w:eastAsia="標楷體" w:hAnsi="Times New Roman"/>
                <w:szCs w:val="24"/>
              </w:rPr>
            </w:pPr>
          </w:p>
        </w:tc>
      </w:tr>
      <w:tr w:rsidR="0023722A" w:rsidRPr="0023722A" w:rsidTr="001E3384">
        <w:trPr>
          <w:trHeight w:val="2407"/>
          <w:jc w:val="center"/>
        </w:trPr>
        <w:tc>
          <w:tcPr>
            <w:tcW w:w="1679" w:type="dxa"/>
            <w:tcBorders>
              <w:top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rPr>
              <w:lastRenderedPageBreak/>
              <w:t>社會經濟發展和權利保障</w:t>
            </w:r>
          </w:p>
          <w:p w:rsidR="007F6849" w:rsidRPr="0023722A" w:rsidRDefault="007F6849" w:rsidP="001E3384">
            <w:pPr>
              <w:jc w:val="both"/>
              <w:rPr>
                <w:rFonts w:eastAsia="標楷體"/>
                <w:szCs w:val="22"/>
              </w:rPr>
            </w:pPr>
          </w:p>
        </w:tc>
        <w:tc>
          <w:tcPr>
            <w:tcW w:w="1559" w:type="dxa"/>
            <w:tcBorders>
              <w:top w:val="single" w:sz="4" w:space="0" w:color="auto"/>
            </w:tcBorders>
            <w:shd w:val="clear" w:color="auto" w:fill="auto"/>
          </w:tcPr>
          <w:p w:rsidR="007F6849" w:rsidRPr="0023722A" w:rsidRDefault="007F6849" w:rsidP="001E3384">
            <w:pPr>
              <w:jc w:val="both"/>
              <w:rPr>
                <w:rFonts w:eastAsia="標楷體"/>
                <w:szCs w:val="22"/>
              </w:rPr>
            </w:pPr>
            <w:r w:rsidRPr="0023722A">
              <w:rPr>
                <w:rFonts w:eastAsia="標楷體" w:hint="eastAsia"/>
                <w:szCs w:val="22"/>
              </w:rPr>
              <w:t>配合政府政策，協助特定族群創業</w:t>
            </w:r>
          </w:p>
        </w:tc>
        <w:tc>
          <w:tcPr>
            <w:tcW w:w="3402" w:type="dxa"/>
            <w:tcBorders>
              <w:top w:val="single" w:sz="4" w:space="0" w:color="auto"/>
            </w:tcBorders>
            <w:shd w:val="clear" w:color="auto" w:fill="auto"/>
          </w:tcPr>
          <w:p w:rsidR="007F6849" w:rsidRPr="0023722A" w:rsidRDefault="007F6849" w:rsidP="001E3384">
            <w:pPr>
              <w:jc w:val="both"/>
              <w:rPr>
                <w:rFonts w:eastAsia="標楷體"/>
                <w:szCs w:val="22"/>
              </w:rPr>
            </w:pPr>
            <w:r w:rsidRPr="0023722A">
              <w:rPr>
                <w:rFonts w:eastAsia="標楷體" w:hint="eastAsia"/>
                <w:szCs w:val="22"/>
              </w:rPr>
              <w:t>本投資計畫目標對象為青年人士，本行配合政府政策，營造有利創業環境並促進就業，協助社會青年取得創業資金，獲得</w:t>
            </w:r>
            <w:r w:rsidRPr="0023722A">
              <w:rPr>
                <w:rFonts w:eastAsia="標楷體"/>
                <w:lang w:val="zh-TW"/>
              </w:rPr>
              <w:t>公平參與和融入市場及社會</w:t>
            </w:r>
            <w:r w:rsidRPr="0023722A">
              <w:rPr>
                <w:rFonts w:eastAsia="標楷體" w:hint="eastAsia"/>
                <w:lang w:val="zh-TW"/>
              </w:rPr>
              <w:t>之機會</w:t>
            </w:r>
            <w:r w:rsidRPr="0023722A">
              <w:rPr>
                <w:rFonts w:eastAsia="標楷體"/>
                <w:lang w:val="zh-TW"/>
              </w:rPr>
              <w:t>，</w:t>
            </w:r>
            <w:r w:rsidRPr="0023722A">
              <w:rPr>
                <w:rFonts w:eastAsia="標楷體" w:hint="eastAsia"/>
                <w:lang w:val="zh-TW"/>
              </w:rPr>
              <w:t>以</w:t>
            </w:r>
            <w:r w:rsidRPr="0023722A">
              <w:rPr>
                <w:rFonts w:eastAsia="標楷體"/>
                <w:lang w:val="zh-TW"/>
              </w:rPr>
              <w:t>減少貧富差距</w:t>
            </w:r>
            <w:r w:rsidRPr="0023722A">
              <w:rPr>
                <w:rFonts w:eastAsia="標楷體" w:hint="eastAsia"/>
                <w:lang w:val="zh-TW"/>
              </w:rPr>
              <w:t>。</w:t>
            </w:r>
          </w:p>
        </w:tc>
        <w:tc>
          <w:tcPr>
            <w:tcW w:w="1843" w:type="dxa"/>
            <w:tcBorders>
              <w:top w:val="single" w:sz="4" w:space="0" w:color="auto"/>
            </w:tcBorders>
            <w:shd w:val="clear" w:color="auto" w:fill="auto"/>
          </w:tcPr>
          <w:p w:rsidR="007F6849" w:rsidRPr="0023722A" w:rsidRDefault="007F6849" w:rsidP="001E3384">
            <w:pPr>
              <w:jc w:val="both"/>
              <w:rPr>
                <w:rFonts w:eastAsia="標楷體"/>
                <w:szCs w:val="22"/>
              </w:rPr>
            </w:pPr>
            <w:r w:rsidRPr="0023722A">
              <w:rPr>
                <w:rFonts w:eastAsia="標楷體" w:hint="eastAsia"/>
              </w:rPr>
              <w:t>S</w:t>
            </w:r>
            <w:r w:rsidRPr="0023722A">
              <w:rPr>
                <w:rFonts w:eastAsia="標楷體"/>
              </w:rPr>
              <w:t>DG</w:t>
            </w:r>
            <w:r w:rsidRPr="0023722A">
              <w:rPr>
                <w:rFonts w:eastAsia="標楷體" w:hint="eastAsia"/>
              </w:rPr>
              <w:t>8</w:t>
            </w:r>
            <w:r w:rsidRPr="0023722A">
              <w:rPr>
                <w:rFonts w:eastAsia="標楷體"/>
              </w:rPr>
              <w:t>(</w:t>
            </w:r>
            <w:r w:rsidRPr="0023722A">
              <w:rPr>
                <w:rFonts w:eastAsia="標楷體" w:hint="eastAsia"/>
              </w:rPr>
              <w:t>就業與經濟成長</w:t>
            </w:r>
            <w:r w:rsidRPr="0023722A">
              <w:rPr>
                <w:rFonts w:eastAsia="標楷體"/>
              </w:rPr>
              <w:t>)</w:t>
            </w:r>
          </w:p>
          <w:p w:rsidR="007F6849" w:rsidRPr="0023722A" w:rsidRDefault="007F6849" w:rsidP="001E3384">
            <w:pPr>
              <w:pStyle w:val="a5"/>
              <w:autoSpaceDE w:val="0"/>
              <w:autoSpaceDN w:val="0"/>
              <w:adjustRightInd w:val="0"/>
              <w:ind w:leftChars="0" w:left="0"/>
              <w:rPr>
                <w:rFonts w:ascii="Times New Roman" w:eastAsia="標楷體" w:hAnsi="Times New Roman"/>
                <w:szCs w:val="24"/>
              </w:rPr>
            </w:pPr>
            <w:r w:rsidRPr="0023722A">
              <w:rPr>
                <w:rFonts w:ascii="Times New Roman" w:eastAsia="標楷體" w:hAnsi="Times New Roman" w:hint="eastAsia"/>
                <w:szCs w:val="24"/>
              </w:rPr>
              <w:t>S</w:t>
            </w:r>
            <w:r w:rsidRPr="0023722A">
              <w:rPr>
                <w:rFonts w:ascii="Times New Roman" w:eastAsia="標楷體" w:hAnsi="Times New Roman"/>
                <w:szCs w:val="24"/>
              </w:rPr>
              <w:t>DG</w:t>
            </w:r>
            <w:r w:rsidRPr="0023722A">
              <w:rPr>
                <w:rFonts w:ascii="Times New Roman" w:eastAsia="標楷體" w:hAnsi="Times New Roman" w:hint="eastAsia"/>
                <w:szCs w:val="24"/>
              </w:rPr>
              <w:t>9</w:t>
            </w:r>
            <w:r w:rsidRPr="0023722A">
              <w:rPr>
                <w:rFonts w:ascii="Times New Roman" w:eastAsia="標楷體" w:hAnsi="Times New Roman"/>
                <w:szCs w:val="24"/>
              </w:rPr>
              <w:t>(</w:t>
            </w:r>
            <w:r w:rsidRPr="0023722A">
              <w:rPr>
                <w:rFonts w:ascii="Times New Roman" w:eastAsia="標楷體" w:hAnsi="Times New Roman" w:hint="eastAsia"/>
                <w:szCs w:val="24"/>
              </w:rPr>
              <w:t>工業化、創新和基礎建設</w:t>
            </w:r>
            <w:r w:rsidRPr="0023722A">
              <w:rPr>
                <w:rFonts w:ascii="Times New Roman" w:eastAsia="標楷體" w:hAnsi="Times New Roman"/>
                <w:szCs w:val="24"/>
              </w:rPr>
              <w:t>)</w:t>
            </w:r>
          </w:p>
          <w:p w:rsidR="007F6849" w:rsidRPr="0023722A" w:rsidRDefault="007F6849" w:rsidP="001E3384">
            <w:pPr>
              <w:jc w:val="both"/>
              <w:rPr>
                <w:rFonts w:eastAsia="標楷體"/>
                <w:szCs w:val="22"/>
              </w:rPr>
            </w:pPr>
            <w:r w:rsidRPr="0023722A">
              <w:rPr>
                <w:rFonts w:eastAsia="標楷體"/>
                <w:szCs w:val="22"/>
              </w:rPr>
              <w:t>SDG</w:t>
            </w:r>
            <w:r w:rsidRPr="0023722A">
              <w:rPr>
                <w:rFonts w:eastAsia="標楷體" w:hint="eastAsia"/>
                <w:szCs w:val="22"/>
              </w:rPr>
              <w:t>10</w:t>
            </w:r>
            <w:r w:rsidRPr="0023722A">
              <w:rPr>
                <w:rFonts w:eastAsia="標楷體"/>
              </w:rPr>
              <w:t>(</w:t>
            </w:r>
            <w:r w:rsidRPr="0023722A">
              <w:rPr>
                <w:rFonts w:eastAsia="標楷體"/>
              </w:rPr>
              <w:t>減少國內及國家間的不平等</w:t>
            </w:r>
            <w:r w:rsidRPr="0023722A">
              <w:rPr>
                <w:rFonts w:eastAsia="標楷體"/>
              </w:rPr>
              <w:t>)</w:t>
            </w:r>
          </w:p>
        </w:tc>
      </w:tr>
    </w:tbl>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t>二</w:t>
      </w:r>
      <w:r w:rsidRPr="0023722A">
        <w:rPr>
          <w:rFonts w:ascii="Times New Roman" w:eastAsia="標楷體" w:hAnsi="Times New Roman"/>
        </w:rPr>
        <w:t>、</w:t>
      </w:r>
      <w:r w:rsidRPr="0023722A">
        <w:rPr>
          <w:rFonts w:ascii="Times New Roman" w:eastAsia="標楷體" w:hAnsi="Times New Roman" w:hint="eastAsia"/>
        </w:rPr>
        <w:t>投資計畫評估與篩選流程</w:t>
      </w:r>
    </w:p>
    <w:p w:rsidR="007F6849" w:rsidRPr="0023722A" w:rsidRDefault="007F6849" w:rsidP="007F6849">
      <w:pPr>
        <w:pStyle w:val="a5"/>
        <w:ind w:leftChars="0" w:left="142" w:firstLineChars="200" w:firstLine="480"/>
        <w:jc w:val="both"/>
        <w:rPr>
          <w:rFonts w:ascii="Times New Roman" w:eastAsia="標楷體" w:hAnsi="Times New Roman"/>
          <w:szCs w:val="24"/>
        </w:rPr>
      </w:pPr>
      <w:r w:rsidRPr="0023722A">
        <w:rPr>
          <w:rFonts w:ascii="Times New Roman" w:eastAsia="標楷體" w:hAnsi="Times New Roman" w:hint="eastAsia"/>
          <w:szCs w:val="24"/>
        </w:rPr>
        <w:t>本計畫書所評估之專案皆用於支應綠色投資計畫與社會效益投資計畫相關放款，協助永續發展企業及個人取得中長期資金。本行依據現行徵授信流程檢視借款人提供之相關文件及其融資目的，符合本行綠色投資計畫及社會效益投資計畫項目所規範之類別者，將該案件列為本債券核貸標的，並以系統或人工方式將其註記為「專案案件」，並依本行徵授信作業相關辦法由核定層級核決。另就本行已核貸之客戶，若符合本計畫書及綠色投資或社會效益投資專案資格者，</w:t>
      </w:r>
      <w:r w:rsidRPr="0023722A">
        <w:rPr>
          <w:rFonts w:ascii="Times New Roman" w:eastAsia="標楷體" w:hAnsi="Times New Roman" w:cs="標楷體" w:hint="eastAsia"/>
          <w:kern w:val="0"/>
        </w:rPr>
        <w:t>債券發行前已撥貸之放款餘額</w:t>
      </w:r>
      <w:r w:rsidRPr="0023722A">
        <w:rPr>
          <w:rFonts w:ascii="Times New Roman" w:eastAsia="標楷體" w:hAnsi="Times New Roman" w:hint="eastAsia"/>
          <w:szCs w:val="24"/>
        </w:rPr>
        <w:t>亦得列入本投資書計畫之綠色投資或社會效益投資標的。</w:t>
      </w:r>
    </w:p>
    <w:p w:rsidR="007F6849" w:rsidRPr="0023722A" w:rsidRDefault="007F6849" w:rsidP="007F6849">
      <w:pPr>
        <w:pStyle w:val="a5"/>
        <w:ind w:leftChars="0" w:left="142" w:firstLineChars="200" w:firstLine="480"/>
        <w:jc w:val="both"/>
        <w:rPr>
          <w:rFonts w:ascii="Times New Roman" w:eastAsia="標楷體" w:hAnsi="Times New Roman"/>
        </w:rPr>
      </w:pPr>
      <w:r w:rsidRPr="0023722A">
        <w:rPr>
          <w:rFonts w:ascii="Times New Roman" w:eastAsia="標楷體" w:hAnsi="Times New Roman" w:hint="eastAsia"/>
          <w:szCs w:val="24"/>
        </w:rPr>
        <w:t>本行辦理授信審核時依據「兆豐國際商業銀行促進永續金融商品與服務發展實施要點」，</w:t>
      </w:r>
      <w:r w:rsidRPr="0023722A">
        <w:rPr>
          <w:rFonts w:ascii="Times New Roman" w:eastAsia="標楷體" w:hAnsi="Times New Roman" w:hint="eastAsia"/>
          <w:szCs w:val="24"/>
          <w:lang w:eastAsia="zh-HK"/>
        </w:rPr>
        <w:t>針對具環境風險或易有社會風險之產業加強審理是否符合</w:t>
      </w:r>
      <w:r w:rsidRPr="0023722A">
        <w:rPr>
          <w:rFonts w:ascii="Times New Roman" w:eastAsia="標楷體" w:hAnsi="Times New Roman" w:hint="eastAsia"/>
          <w:szCs w:val="24"/>
          <w:lang w:eastAsia="zh-HK"/>
        </w:rPr>
        <w:t>ESG</w:t>
      </w:r>
      <w:r w:rsidRPr="0023722A">
        <w:rPr>
          <w:rFonts w:ascii="Times New Roman" w:eastAsia="標楷體" w:hAnsi="Times New Roman" w:hint="eastAsia"/>
          <w:szCs w:val="24"/>
          <w:lang w:eastAsia="zh-HK"/>
        </w:rPr>
        <w:t>規範，並視情況將相關規範納入融資核貸條件或承諾事項。對屬於侵害人權、危害社會公益、工安</w:t>
      </w:r>
      <w:r w:rsidRPr="0023722A">
        <w:rPr>
          <w:rFonts w:ascii="Times New Roman" w:eastAsia="標楷體" w:hAnsi="Times New Roman" w:hint="eastAsia"/>
          <w:szCs w:val="24"/>
          <w:lang w:eastAsia="zh-HK"/>
        </w:rPr>
        <w:t>/</w:t>
      </w:r>
      <w:r w:rsidRPr="0023722A">
        <w:rPr>
          <w:rFonts w:ascii="Times New Roman" w:eastAsia="標楷體" w:hAnsi="Times New Roman" w:hint="eastAsia"/>
          <w:szCs w:val="24"/>
          <w:lang w:eastAsia="zh-HK"/>
        </w:rPr>
        <w:t>食安</w:t>
      </w:r>
      <w:r w:rsidRPr="0023722A">
        <w:rPr>
          <w:rFonts w:ascii="Times New Roman" w:eastAsia="標楷體" w:hAnsi="Times New Roman" w:hint="eastAsia"/>
          <w:szCs w:val="24"/>
          <w:lang w:eastAsia="zh-HK"/>
        </w:rPr>
        <w:t>/</w:t>
      </w:r>
      <w:r w:rsidRPr="0023722A">
        <w:rPr>
          <w:rFonts w:ascii="Times New Roman" w:eastAsia="標楷體" w:hAnsi="Times New Roman" w:hint="eastAsia"/>
          <w:szCs w:val="24"/>
          <w:lang w:eastAsia="zh-HK"/>
        </w:rPr>
        <w:t>勞工權益糾紛，經國內外主管機關公告或裁罰之企業，應提供具體改善方案及審慎評估後始可建立授信業務往來，若已建立往來，應督請授信客戶改善、不予增貸或逐漸收回貸款。</w:t>
      </w:r>
      <w:r w:rsidRPr="0023722A">
        <w:rPr>
          <w:rFonts w:ascii="Times New Roman" w:eastAsia="標楷體" w:hAnsi="Times New Roman" w:hint="eastAsia"/>
        </w:rPr>
        <w:t>除上述之篩選標準外，本投資計畫書亦排除經主管機關依洗錢防制法、資恐防制法所指定制裁之對象，以及從事武器製造</w:t>
      </w:r>
      <w:r w:rsidRPr="0023722A">
        <w:rPr>
          <w:rFonts w:ascii="Times New Roman" w:eastAsia="標楷體" w:hAnsi="Times New Roman" w:hint="eastAsia"/>
        </w:rPr>
        <w:t>/</w:t>
      </w:r>
      <w:r w:rsidRPr="0023722A">
        <w:rPr>
          <w:rFonts w:ascii="Times New Roman" w:eastAsia="標楷體" w:hAnsi="Times New Roman" w:hint="eastAsia"/>
        </w:rPr>
        <w:t>買賣、賭博、化石燃料、菸草及相關製品等活動之案件。</w:t>
      </w:r>
    </w:p>
    <w:p w:rsidR="007F6849" w:rsidRPr="0023722A" w:rsidRDefault="007F6849" w:rsidP="007F6849">
      <w:pPr>
        <w:pStyle w:val="a5"/>
        <w:ind w:leftChars="0" w:left="142" w:firstLineChars="200" w:firstLine="480"/>
        <w:jc w:val="both"/>
        <w:rPr>
          <w:rFonts w:ascii="Times New Roman" w:eastAsia="標楷體" w:hAnsi="Times New Roman"/>
          <w:szCs w:val="24"/>
        </w:rPr>
      </w:pPr>
      <w:r w:rsidRPr="0023722A">
        <w:rPr>
          <w:rFonts w:ascii="Times New Roman" w:eastAsia="標楷體" w:hAnsi="Times New Roman" w:hint="eastAsia"/>
          <w:szCs w:val="24"/>
          <w:lang w:eastAsia="zh-HK"/>
        </w:rPr>
        <w:t>本債券預計投入之放款類別、項目及對環境或社會預期產生效益之規劃如下表所示：</w:t>
      </w:r>
      <w:r w:rsidRPr="0023722A">
        <w:rPr>
          <w:rFonts w:ascii="Times New Roman" w:eastAsia="標楷體" w:hAnsi="Times New Roman" w:hint="eastAsia"/>
          <w:szCs w:val="24"/>
        </w:rPr>
        <w:t>(</w:t>
      </w:r>
      <w:r w:rsidRPr="0023722A">
        <w:rPr>
          <w:rFonts w:ascii="Times New Roman" w:eastAsia="標楷體" w:hAnsi="Times New Roman" w:hint="eastAsia"/>
          <w:szCs w:val="24"/>
          <w:lang w:eastAsia="zh-HK"/>
        </w:rPr>
        <w:t>各類綠色及社會效益投資項目為預計內容或尚處於洽談階段，未來實際融資對象、資金用途範圍及條件將依市場實務需求進行調整</w:t>
      </w:r>
      <w:r w:rsidRPr="0023722A">
        <w:rPr>
          <w:rFonts w:ascii="Times New Roman" w:eastAsia="標楷體" w:hAnsi="Times New Roman" w:hint="eastAsia"/>
          <w:szCs w:val="24"/>
        </w:rPr>
        <w:t>)</w:t>
      </w:r>
    </w:p>
    <w:p w:rsidR="007F6849" w:rsidRPr="0023722A" w:rsidRDefault="007F6849" w:rsidP="007F6849">
      <w:pPr>
        <w:pStyle w:val="a5"/>
        <w:ind w:leftChars="0" w:left="142" w:firstLineChars="200" w:firstLine="480"/>
        <w:jc w:val="both"/>
        <w:rPr>
          <w:rFonts w:ascii="Times New Roman" w:eastAsia="標楷體" w:hAnsi="Times New Roman"/>
          <w:szCs w:val="24"/>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113"/>
        <w:gridCol w:w="3949"/>
      </w:tblGrid>
      <w:tr w:rsidR="0023722A" w:rsidRPr="0023722A" w:rsidTr="001E3384">
        <w:trPr>
          <w:jc w:val="center"/>
        </w:trPr>
        <w:tc>
          <w:tcPr>
            <w:tcW w:w="2268" w:type="dxa"/>
            <w:shd w:val="clear" w:color="auto" w:fill="auto"/>
            <w:vAlign w:val="center"/>
          </w:tcPr>
          <w:p w:rsidR="007F6849" w:rsidRPr="0023722A" w:rsidRDefault="007F6849" w:rsidP="001E3384">
            <w:pPr>
              <w:jc w:val="center"/>
              <w:rPr>
                <w:rFonts w:eastAsia="標楷體"/>
              </w:rPr>
            </w:pPr>
            <w:r w:rsidRPr="0023722A">
              <w:rPr>
                <w:rFonts w:eastAsia="標楷體"/>
              </w:rPr>
              <w:tab/>
            </w:r>
            <w:r w:rsidRPr="0023722A">
              <w:rPr>
                <w:rFonts w:eastAsia="標楷體" w:hint="eastAsia"/>
              </w:rPr>
              <w:t>類別</w:t>
            </w:r>
          </w:p>
        </w:tc>
        <w:tc>
          <w:tcPr>
            <w:tcW w:w="2113" w:type="dxa"/>
            <w:shd w:val="clear" w:color="auto" w:fill="auto"/>
            <w:vAlign w:val="center"/>
          </w:tcPr>
          <w:p w:rsidR="007F6849" w:rsidRPr="0023722A" w:rsidRDefault="007F6849" w:rsidP="001E3384">
            <w:pPr>
              <w:jc w:val="center"/>
              <w:rPr>
                <w:rFonts w:eastAsia="標楷體"/>
              </w:rPr>
            </w:pPr>
            <w:r w:rsidRPr="0023722A">
              <w:rPr>
                <w:rFonts w:eastAsia="標楷體" w:hint="eastAsia"/>
              </w:rPr>
              <w:t>融資對象</w:t>
            </w:r>
          </w:p>
        </w:tc>
        <w:tc>
          <w:tcPr>
            <w:tcW w:w="3949" w:type="dxa"/>
            <w:shd w:val="clear" w:color="auto" w:fill="auto"/>
            <w:vAlign w:val="center"/>
          </w:tcPr>
          <w:p w:rsidR="007F6849" w:rsidRPr="0023722A" w:rsidRDefault="007F6849" w:rsidP="001E3384">
            <w:pPr>
              <w:jc w:val="center"/>
              <w:rPr>
                <w:rFonts w:eastAsia="標楷體"/>
              </w:rPr>
            </w:pPr>
            <w:r w:rsidRPr="0023722A">
              <w:rPr>
                <w:rFonts w:eastAsia="標楷體" w:hint="eastAsia"/>
              </w:rPr>
              <w:t>說明</w:t>
            </w:r>
          </w:p>
        </w:tc>
      </w:tr>
      <w:tr w:rsidR="0023722A" w:rsidRPr="0023722A" w:rsidTr="001E3384">
        <w:trPr>
          <w:jc w:val="center"/>
        </w:trPr>
        <w:tc>
          <w:tcPr>
            <w:tcW w:w="2268" w:type="dxa"/>
            <w:shd w:val="clear" w:color="auto" w:fill="auto"/>
            <w:vAlign w:val="center"/>
          </w:tcPr>
          <w:p w:rsidR="007F6849" w:rsidRPr="0023722A" w:rsidRDefault="007F6849" w:rsidP="001E3384">
            <w:pPr>
              <w:rPr>
                <w:rFonts w:eastAsia="標楷體"/>
              </w:rPr>
            </w:pPr>
            <w:r w:rsidRPr="0023722A">
              <w:rPr>
                <w:rFonts w:eastAsia="標楷體" w:hint="eastAsia"/>
                <w:szCs w:val="22"/>
              </w:rPr>
              <w:t>再生能源及能源科技發展</w:t>
            </w:r>
          </w:p>
        </w:tc>
        <w:tc>
          <w:tcPr>
            <w:tcW w:w="2113" w:type="dxa"/>
            <w:shd w:val="clear" w:color="auto" w:fill="auto"/>
            <w:vAlign w:val="center"/>
          </w:tcPr>
          <w:p w:rsidR="007F6849" w:rsidRPr="0023722A" w:rsidRDefault="007F6849" w:rsidP="001E3384">
            <w:pPr>
              <w:jc w:val="both"/>
              <w:rPr>
                <w:rFonts w:eastAsia="標楷體"/>
              </w:rPr>
            </w:pPr>
            <w:r w:rsidRPr="0023722A">
              <w:rPr>
                <w:rFonts w:eastAsia="標楷體" w:cs="標楷體" w:hint="eastAsia"/>
              </w:rPr>
              <w:t>有意設置太陽能、風力發電等再生能源設備之公、民營企業</w:t>
            </w:r>
          </w:p>
        </w:tc>
        <w:tc>
          <w:tcPr>
            <w:tcW w:w="3949" w:type="dxa"/>
            <w:shd w:val="clear" w:color="auto" w:fill="auto"/>
            <w:vAlign w:val="center"/>
          </w:tcPr>
          <w:p w:rsidR="007F6849" w:rsidRPr="0023722A" w:rsidRDefault="007F6849" w:rsidP="007F6849">
            <w:pPr>
              <w:pStyle w:val="a5"/>
              <w:numPr>
                <w:ilvl w:val="0"/>
                <w:numId w:val="23"/>
              </w:numPr>
              <w:autoSpaceDE w:val="0"/>
              <w:autoSpaceDN w:val="0"/>
              <w:adjustRightInd w:val="0"/>
              <w:ind w:leftChars="0" w:left="244" w:hanging="244"/>
              <w:rPr>
                <w:rFonts w:ascii="Times New Roman" w:eastAsia="標楷體" w:hAnsi="Times New Roman"/>
              </w:rPr>
            </w:pPr>
            <w:r w:rsidRPr="0023722A">
              <w:rPr>
                <w:rFonts w:ascii="Times New Roman" w:eastAsia="標楷體" w:hAnsi="Times New Roman" w:hint="eastAsia"/>
              </w:rPr>
              <w:t>太陽能發電、風力等再生能源之系統與電廠建置成本</w:t>
            </w:r>
          </w:p>
          <w:p w:rsidR="007F6849" w:rsidRPr="0023722A" w:rsidRDefault="007F6849" w:rsidP="007F6849">
            <w:pPr>
              <w:pStyle w:val="a5"/>
              <w:numPr>
                <w:ilvl w:val="0"/>
                <w:numId w:val="23"/>
              </w:numPr>
              <w:autoSpaceDE w:val="0"/>
              <w:autoSpaceDN w:val="0"/>
              <w:adjustRightInd w:val="0"/>
              <w:ind w:leftChars="0" w:left="244" w:hanging="244"/>
              <w:rPr>
                <w:rFonts w:ascii="Times New Roman" w:eastAsia="標楷體" w:hAnsi="Times New Roman"/>
              </w:rPr>
            </w:pPr>
            <w:r w:rsidRPr="0023722A">
              <w:rPr>
                <w:rFonts w:ascii="Times New Roman" w:eastAsia="標楷體" w:hAnsi="Times New Roman" w:hint="eastAsia"/>
              </w:rPr>
              <w:t>借款人需提供再生能源設備發票、相關證明或本行認可之動用文件申請撥款</w:t>
            </w:r>
          </w:p>
        </w:tc>
      </w:tr>
      <w:tr w:rsidR="0023722A" w:rsidRPr="0023722A" w:rsidTr="001E3384">
        <w:trPr>
          <w:trHeight w:val="1505"/>
          <w:jc w:val="center"/>
        </w:trPr>
        <w:tc>
          <w:tcPr>
            <w:tcW w:w="2268" w:type="dxa"/>
            <w:tcBorders>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lastRenderedPageBreak/>
              <w:t>溫室氣體減量</w:t>
            </w:r>
          </w:p>
        </w:tc>
        <w:tc>
          <w:tcPr>
            <w:tcW w:w="2113" w:type="dxa"/>
            <w:tcBorders>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t>用於購置電動車、換電站、電池及周邊設備等之企業</w:t>
            </w:r>
          </w:p>
        </w:tc>
        <w:tc>
          <w:tcPr>
            <w:tcW w:w="3949" w:type="dxa"/>
            <w:tcBorders>
              <w:bottom w:val="single" w:sz="4" w:space="0" w:color="auto"/>
            </w:tcBorders>
            <w:shd w:val="clear" w:color="auto" w:fill="auto"/>
          </w:tcPr>
          <w:p w:rsidR="007F6849" w:rsidRPr="0023722A" w:rsidRDefault="007F6849" w:rsidP="007F6849">
            <w:pPr>
              <w:pStyle w:val="a5"/>
              <w:numPr>
                <w:ilvl w:val="0"/>
                <w:numId w:val="16"/>
              </w:numPr>
              <w:autoSpaceDE w:val="0"/>
              <w:autoSpaceDN w:val="0"/>
              <w:adjustRightInd w:val="0"/>
              <w:ind w:leftChars="0" w:left="244" w:hanging="244"/>
              <w:rPr>
                <w:rFonts w:ascii="Times New Roman" w:eastAsia="標楷體" w:hAnsi="Times New Roman"/>
                <w:szCs w:val="24"/>
              </w:rPr>
            </w:pPr>
            <w:r w:rsidRPr="0023722A">
              <w:rPr>
                <w:rFonts w:ascii="Times New Roman" w:eastAsia="標楷體" w:hAnsi="Times New Roman" w:hint="eastAsia"/>
              </w:rPr>
              <w:t>購置電動車、換電站、電池及周邊設備等支出</w:t>
            </w:r>
          </w:p>
          <w:p w:rsidR="007F6849" w:rsidRPr="0023722A" w:rsidRDefault="007F6849" w:rsidP="007F6849">
            <w:pPr>
              <w:pStyle w:val="a5"/>
              <w:numPr>
                <w:ilvl w:val="0"/>
                <w:numId w:val="16"/>
              </w:numPr>
              <w:autoSpaceDE w:val="0"/>
              <w:autoSpaceDN w:val="0"/>
              <w:adjustRightInd w:val="0"/>
              <w:ind w:leftChars="0" w:left="244" w:hanging="244"/>
              <w:rPr>
                <w:rFonts w:ascii="Times New Roman" w:eastAsia="標楷體" w:hAnsi="Times New Roman"/>
                <w:szCs w:val="24"/>
              </w:rPr>
            </w:pPr>
            <w:r w:rsidRPr="0023722A">
              <w:rPr>
                <w:rFonts w:ascii="Times New Roman" w:eastAsia="標楷體" w:hAnsi="Times New Roman" w:hint="eastAsia"/>
                <w:szCs w:val="24"/>
              </w:rPr>
              <w:t>檢具採購合約、交易單據或用款憑證等申請撥款</w:t>
            </w:r>
          </w:p>
        </w:tc>
      </w:tr>
      <w:tr w:rsidR="0023722A" w:rsidRPr="0023722A" w:rsidTr="001E3384">
        <w:trPr>
          <w:trHeight w:val="1485"/>
          <w:jc w:val="center"/>
        </w:trPr>
        <w:tc>
          <w:tcPr>
            <w:tcW w:w="2268" w:type="dxa"/>
            <w:tcBorders>
              <w:top w:val="single" w:sz="4" w:space="0" w:color="auto"/>
              <w:bottom w:val="single" w:sz="4" w:space="0" w:color="auto"/>
            </w:tcBorders>
            <w:shd w:val="clear" w:color="auto" w:fill="auto"/>
            <w:vAlign w:val="center"/>
          </w:tcPr>
          <w:p w:rsidR="007F6849" w:rsidRPr="0023722A" w:rsidRDefault="007F6849" w:rsidP="001E3384">
            <w:pPr>
              <w:jc w:val="both"/>
              <w:rPr>
                <w:rFonts w:eastAsia="標楷體"/>
                <w:highlight w:val="yellow"/>
              </w:rPr>
            </w:pPr>
            <w:r w:rsidRPr="0023722A">
              <w:rPr>
                <w:rFonts w:eastAsia="標楷體" w:hint="eastAsia"/>
                <w:szCs w:val="22"/>
              </w:rPr>
              <w:t>可負擔的基礎生活設施</w:t>
            </w:r>
          </w:p>
        </w:tc>
        <w:tc>
          <w:tcPr>
            <w:tcW w:w="2113" w:type="dxa"/>
            <w:tcBorders>
              <w:top w:val="single" w:sz="4" w:space="0" w:color="auto"/>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t>汙水下水道系統興建營運</w:t>
            </w:r>
            <w:r w:rsidRPr="0023722A">
              <w:rPr>
                <w:rFonts w:eastAsia="標楷體" w:cs="標楷體" w:hint="eastAsia"/>
              </w:rPr>
              <w:t>之公、民營企業</w:t>
            </w:r>
          </w:p>
        </w:tc>
        <w:tc>
          <w:tcPr>
            <w:tcW w:w="3949" w:type="dxa"/>
            <w:tcBorders>
              <w:top w:val="single" w:sz="4" w:space="0" w:color="auto"/>
              <w:bottom w:val="single" w:sz="4" w:space="0" w:color="auto"/>
            </w:tcBorders>
            <w:shd w:val="clear" w:color="auto" w:fill="auto"/>
          </w:tcPr>
          <w:p w:rsidR="007F6849" w:rsidRPr="0023722A" w:rsidRDefault="007F6849" w:rsidP="007F6849">
            <w:pPr>
              <w:pStyle w:val="a5"/>
              <w:numPr>
                <w:ilvl w:val="0"/>
                <w:numId w:val="13"/>
              </w:numPr>
              <w:autoSpaceDE w:val="0"/>
              <w:autoSpaceDN w:val="0"/>
              <w:adjustRightInd w:val="0"/>
              <w:ind w:leftChars="0" w:left="244" w:hanging="244"/>
              <w:rPr>
                <w:rFonts w:ascii="Times New Roman" w:eastAsia="標楷體" w:hAnsi="Times New Roman"/>
              </w:rPr>
            </w:pPr>
            <w:r w:rsidRPr="0023722A">
              <w:rPr>
                <w:rFonts w:ascii="Times New Roman" w:eastAsia="標楷體" w:hAnsi="Times New Roman" w:hint="eastAsia"/>
                <w:szCs w:val="24"/>
              </w:rPr>
              <w:t>舉凡興建汙水處理廠工程、主次幹管工程、用戶接管工程、附屬設施興建工程或相關作業機具採購、營運支出</w:t>
            </w:r>
          </w:p>
          <w:p w:rsidR="007F6849" w:rsidRPr="0023722A" w:rsidRDefault="007F6849" w:rsidP="007F6849">
            <w:pPr>
              <w:pStyle w:val="a5"/>
              <w:numPr>
                <w:ilvl w:val="0"/>
                <w:numId w:val="13"/>
              </w:numPr>
              <w:autoSpaceDE w:val="0"/>
              <w:autoSpaceDN w:val="0"/>
              <w:adjustRightInd w:val="0"/>
              <w:ind w:leftChars="0" w:left="244" w:hanging="244"/>
              <w:rPr>
                <w:rFonts w:ascii="Times New Roman" w:eastAsia="標楷體" w:hAnsi="Times New Roman"/>
              </w:rPr>
            </w:pPr>
            <w:r w:rsidRPr="0023722A">
              <w:rPr>
                <w:rFonts w:ascii="Times New Roman" w:eastAsia="標楷體" w:hAnsi="Times New Roman" w:cs="標楷體" w:hint="eastAsia"/>
                <w:szCs w:val="24"/>
              </w:rPr>
              <w:t>借款人需提供相關證明或本行認可之動用文件申請撥款</w:t>
            </w:r>
          </w:p>
        </w:tc>
      </w:tr>
      <w:tr w:rsidR="0023722A" w:rsidRPr="0023722A" w:rsidTr="001E3384">
        <w:trPr>
          <w:trHeight w:val="1104"/>
          <w:jc w:val="center"/>
        </w:trPr>
        <w:tc>
          <w:tcPr>
            <w:tcW w:w="2268" w:type="dxa"/>
            <w:tcBorders>
              <w:top w:val="single" w:sz="4" w:space="0" w:color="auto"/>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t>可負擔的住宅</w:t>
            </w:r>
          </w:p>
        </w:tc>
        <w:tc>
          <w:tcPr>
            <w:tcW w:w="2113" w:type="dxa"/>
            <w:tcBorders>
              <w:top w:val="single" w:sz="4" w:space="0" w:color="auto"/>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t>有意購屋之無自有住宅家庭</w:t>
            </w:r>
          </w:p>
        </w:tc>
        <w:tc>
          <w:tcPr>
            <w:tcW w:w="3949" w:type="dxa"/>
            <w:tcBorders>
              <w:top w:val="single" w:sz="4" w:space="0" w:color="auto"/>
              <w:bottom w:val="single" w:sz="4" w:space="0" w:color="auto"/>
            </w:tcBorders>
            <w:shd w:val="clear" w:color="auto" w:fill="auto"/>
          </w:tcPr>
          <w:p w:rsidR="007F6849" w:rsidRPr="0023722A" w:rsidRDefault="007F6849" w:rsidP="008D5995">
            <w:pPr>
              <w:pStyle w:val="a5"/>
              <w:numPr>
                <w:ilvl w:val="0"/>
                <w:numId w:val="14"/>
              </w:numPr>
              <w:autoSpaceDE w:val="0"/>
              <w:autoSpaceDN w:val="0"/>
              <w:adjustRightInd w:val="0"/>
              <w:ind w:leftChars="0"/>
              <w:rPr>
                <w:rFonts w:ascii="Times New Roman" w:eastAsia="標楷體" w:hAnsi="Times New Roman"/>
              </w:rPr>
            </w:pPr>
            <w:r w:rsidRPr="0023722A">
              <w:rPr>
                <w:rFonts w:ascii="Times New Roman" w:eastAsia="標楷體" w:hAnsi="Times New Roman" w:hint="eastAsia"/>
              </w:rPr>
              <w:t>購置自用住宅之相關費用</w:t>
            </w:r>
          </w:p>
          <w:p w:rsidR="007F6849" w:rsidRPr="0023722A" w:rsidRDefault="007F6849" w:rsidP="007F6849">
            <w:pPr>
              <w:pStyle w:val="a5"/>
              <w:numPr>
                <w:ilvl w:val="0"/>
                <w:numId w:val="14"/>
              </w:numPr>
              <w:autoSpaceDE w:val="0"/>
              <w:autoSpaceDN w:val="0"/>
              <w:adjustRightInd w:val="0"/>
              <w:ind w:leftChars="0" w:left="244" w:hanging="244"/>
              <w:rPr>
                <w:rFonts w:ascii="Times New Roman" w:eastAsia="標楷體" w:hAnsi="Times New Roman"/>
                <w:szCs w:val="24"/>
              </w:rPr>
            </w:pPr>
            <w:r w:rsidRPr="0023722A">
              <w:rPr>
                <w:rFonts w:ascii="Times New Roman" w:eastAsia="標楷體" w:hAnsi="Times New Roman" w:hint="eastAsia"/>
                <w:szCs w:val="24"/>
              </w:rPr>
              <w:t>本專案借款人需提供相關證明及本行認可之動用文件申請撥款</w:t>
            </w:r>
          </w:p>
        </w:tc>
      </w:tr>
      <w:tr w:rsidR="0023722A" w:rsidRPr="0023722A" w:rsidTr="001E3384">
        <w:trPr>
          <w:trHeight w:val="1569"/>
          <w:jc w:val="center"/>
        </w:trPr>
        <w:tc>
          <w:tcPr>
            <w:tcW w:w="2268" w:type="dxa"/>
            <w:tcBorders>
              <w:top w:val="single" w:sz="4" w:space="0" w:color="auto"/>
              <w:bottom w:val="single" w:sz="4" w:space="0" w:color="auto"/>
            </w:tcBorders>
            <w:shd w:val="clear" w:color="auto" w:fill="auto"/>
            <w:vAlign w:val="center"/>
          </w:tcPr>
          <w:p w:rsidR="007F6849" w:rsidRPr="0023722A" w:rsidRDefault="007F6849" w:rsidP="001E3384">
            <w:pPr>
              <w:jc w:val="both"/>
              <w:rPr>
                <w:rFonts w:eastAsia="標楷體"/>
                <w:szCs w:val="22"/>
              </w:rPr>
            </w:pPr>
            <w:r w:rsidRPr="0023722A">
              <w:rPr>
                <w:rFonts w:eastAsia="標楷體" w:hint="eastAsia"/>
                <w:szCs w:val="22"/>
              </w:rPr>
              <w:t>創造就業及可以減輕或避免因社會經濟危機所導致失業的計畫</w:t>
            </w:r>
          </w:p>
        </w:tc>
        <w:tc>
          <w:tcPr>
            <w:tcW w:w="2113" w:type="dxa"/>
            <w:tcBorders>
              <w:top w:val="single" w:sz="4" w:space="0" w:color="auto"/>
              <w:bottom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szCs w:val="22"/>
              </w:rPr>
              <w:t>通過政府審核並符合投資台灣三大方案之企業</w:t>
            </w:r>
          </w:p>
        </w:tc>
        <w:tc>
          <w:tcPr>
            <w:tcW w:w="3949" w:type="dxa"/>
            <w:tcBorders>
              <w:top w:val="single" w:sz="4" w:space="0" w:color="auto"/>
              <w:bottom w:val="single" w:sz="4" w:space="0" w:color="auto"/>
            </w:tcBorders>
            <w:shd w:val="clear" w:color="auto" w:fill="auto"/>
          </w:tcPr>
          <w:p w:rsidR="007F6849" w:rsidRPr="0023722A" w:rsidRDefault="007F6849" w:rsidP="007F6849">
            <w:pPr>
              <w:pStyle w:val="a5"/>
              <w:numPr>
                <w:ilvl w:val="0"/>
                <w:numId w:val="15"/>
              </w:numPr>
              <w:autoSpaceDE w:val="0"/>
              <w:autoSpaceDN w:val="0"/>
              <w:adjustRightInd w:val="0"/>
              <w:ind w:leftChars="0" w:left="244" w:hanging="244"/>
              <w:jc w:val="both"/>
              <w:rPr>
                <w:rFonts w:ascii="Times New Roman" w:eastAsia="標楷體" w:hAnsi="Times New Roman"/>
                <w:szCs w:val="24"/>
              </w:rPr>
            </w:pPr>
            <w:r w:rsidRPr="0023722A">
              <w:rPr>
                <w:rFonts w:ascii="Times New Roman" w:eastAsia="標楷體" w:hAnsi="Times New Roman" w:hint="eastAsia"/>
                <w:szCs w:val="24"/>
              </w:rPr>
              <w:t>舉凡企業為興建廠房、購置機器設備、中期營運週轉等所需資金</w:t>
            </w:r>
          </w:p>
          <w:p w:rsidR="007F6849" w:rsidRPr="0023722A" w:rsidRDefault="007F6849" w:rsidP="007F6849">
            <w:pPr>
              <w:pStyle w:val="a5"/>
              <w:numPr>
                <w:ilvl w:val="0"/>
                <w:numId w:val="15"/>
              </w:numPr>
              <w:autoSpaceDE w:val="0"/>
              <w:autoSpaceDN w:val="0"/>
              <w:adjustRightInd w:val="0"/>
              <w:ind w:leftChars="0" w:left="244" w:hanging="244"/>
              <w:jc w:val="both"/>
              <w:rPr>
                <w:rFonts w:ascii="Times New Roman" w:eastAsia="標楷體" w:hAnsi="Times New Roman"/>
                <w:szCs w:val="24"/>
              </w:rPr>
            </w:pPr>
            <w:r w:rsidRPr="0023722A">
              <w:rPr>
                <w:rFonts w:ascii="Times New Roman" w:eastAsia="標楷體" w:hAnsi="Times New Roman" w:cs="標楷體" w:hint="eastAsia"/>
                <w:szCs w:val="24"/>
              </w:rPr>
              <w:t>借款人需提供、相關證明或本行認可之動用文件申請撥款</w:t>
            </w:r>
          </w:p>
        </w:tc>
      </w:tr>
      <w:tr w:rsidR="0023722A" w:rsidRPr="0023722A" w:rsidTr="001E3384">
        <w:trPr>
          <w:trHeight w:val="1032"/>
          <w:jc w:val="center"/>
        </w:trPr>
        <w:tc>
          <w:tcPr>
            <w:tcW w:w="2268" w:type="dxa"/>
            <w:tcBorders>
              <w:top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rPr>
              <w:t>社會經濟發展和權利保障</w:t>
            </w:r>
          </w:p>
        </w:tc>
        <w:tc>
          <w:tcPr>
            <w:tcW w:w="2113" w:type="dxa"/>
            <w:tcBorders>
              <w:top w:val="single" w:sz="4" w:space="0" w:color="auto"/>
            </w:tcBorders>
            <w:shd w:val="clear" w:color="auto" w:fill="auto"/>
            <w:vAlign w:val="center"/>
          </w:tcPr>
          <w:p w:rsidR="007F6849" w:rsidRPr="0023722A" w:rsidRDefault="007F6849" w:rsidP="001E3384">
            <w:pPr>
              <w:jc w:val="both"/>
              <w:rPr>
                <w:rFonts w:eastAsia="標楷體"/>
                <w:szCs w:val="22"/>
              </w:rPr>
            </w:pPr>
            <w:r w:rsidRPr="0023722A">
              <w:rPr>
                <w:rFonts w:eastAsia="標楷體" w:cs="標楷體" w:hint="eastAsia"/>
              </w:rPr>
              <w:t>特定族群創業貸款</w:t>
            </w:r>
          </w:p>
        </w:tc>
        <w:tc>
          <w:tcPr>
            <w:tcW w:w="3949" w:type="dxa"/>
            <w:tcBorders>
              <w:top w:val="single" w:sz="4" w:space="0" w:color="auto"/>
            </w:tcBorders>
            <w:shd w:val="clear" w:color="auto" w:fill="auto"/>
          </w:tcPr>
          <w:p w:rsidR="007F6849" w:rsidRPr="0023722A" w:rsidRDefault="007F6849" w:rsidP="007F6849">
            <w:pPr>
              <w:pStyle w:val="a5"/>
              <w:numPr>
                <w:ilvl w:val="0"/>
                <w:numId w:val="24"/>
              </w:numPr>
              <w:autoSpaceDE w:val="0"/>
              <w:autoSpaceDN w:val="0"/>
              <w:adjustRightInd w:val="0"/>
              <w:ind w:leftChars="0" w:left="244" w:hanging="244"/>
              <w:rPr>
                <w:rFonts w:ascii="Times New Roman" w:eastAsia="標楷體" w:hAnsi="Times New Roman"/>
              </w:rPr>
            </w:pPr>
            <w:r w:rsidRPr="0023722A">
              <w:rPr>
                <w:rFonts w:ascii="Times New Roman" w:eastAsia="標楷體" w:hAnsi="Times New Roman" w:hint="eastAsia"/>
                <w:szCs w:val="24"/>
              </w:rPr>
              <w:t>舉凡特定族群為創業所需之資金</w:t>
            </w:r>
          </w:p>
          <w:p w:rsidR="007F6849" w:rsidRPr="0023722A" w:rsidRDefault="007F6849" w:rsidP="007F6849">
            <w:pPr>
              <w:pStyle w:val="a5"/>
              <w:numPr>
                <w:ilvl w:val="0"/>
                <w:numId w:val="24"/>
              </w:numPr>
              <w:autoSpaceDE w:val="0"/>
              <w:autoSpaceDN w:val="0"/>
              <w:adjustRightInd w:val="0"/>
              <w:ind w:leftChars="0" w:left="244" w:hanging="244"/>
              <w:jc w:val="both"/>
              <w:rPr>
                <w:rFonts w:ascii="Times New Roman" w:eastAsia="標楷體" w:hAnsi="Times New Roman"/>
                <w:szCs w:val="24"/>
              </w:rPr>
            </w:pPr>
            <w:r w:rsidRPr="0023722A">
              <w:rPr>
                <w:rFonts w:ascii="Times New Roman" w:eastAsia="標楷體" w:hAnsi="Times New Roman" w:cs="標楷體" w:hint="eastAsia"/>
                <w:szCs w:val="24"/>
              </w:rPr>
              <w:t>借款人需提供相關證明或本行認可之動用文件申請撥款</w:t>
            </w:r>
          </w:p>
        </w:tc>
      </w:tr>
    </w:tbl>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t>三</w:t>
      </w:r>
      <w:r w:rsidRPr="0023722A">
        <w:rPr>
          <w:rFonts w:ascii="Times New Roman" w:eastAsia="標楷體" w:hAnsi="Times New Roman"/>
        </w:rPr>
        <w:t>、</w:t>
      </w:r>
      <w:r w:rsidRPr="0023722A">
        <w:rPr>
          <w:rFonts w:ascii="Times New Roman" w:eastAsia="標楷體" w:hAnsi="Times New Roman" w:hint="eastAsia"/>
        </w:rPr>
        <w:t>資金運用計畫</w:t>
      </w:r>
    </w:p>
    <w:p w:rsidR="007F6849" w:rsidRPr="0023722A" w:rsidRDefault="007F6849" w:rsidP="007F6849">
      <w:pPr>
        <w:rPr>
          <w:rFonts w:eastAsia="標楷體"/>
        </w:rPr>
      </w:pPr>
      <w:r w:rsidRPr="0023722A">
        <w:rPr>
          <w:rFonts w:eastAsia="標楷體" w:hint="eastAsia"/>
        </w:rPr>
        <w:t xml:space="preserve">    </w:t>
      </w:r>
      <w:r w:rsidRPr="0023722A">
        <w:rPr>
          <w:rFonts w:eastAsia="標楷體" w:cs="標楷體"/>
        </w:rPr>
        <w:t>(</w:t>
      </w:r>
      <w:r w:rsidRPr="0023722A">
        <w:rPr>
          <w:rFonts w:eastAsia="標楷體" w:cs="標楷體"/>
        </w:rPr>
        <w:t>一</w:t>
      </w:r>
      <w:r w:rsidRPr="0023722A">
        <w:rPr>
          <w:rFonts w:eastAsia="標楷體" w:cs="標楷體"/>
        </w:rPr>
        <w:t>)</w:t>
      </w:r>
      <w:r w:rsidRPr="0023722A">
        <w:rPr>
          <w:rFonts w:eastAsia="標楷體" w:cs="Arial"/>
          <w:b/>
          <w:bCs/>
        </w:rPr>
        <w:t xml:space="preserve"> </w:t>
      </w:r>
      <w:r w:rsidRPr="0023722A">
        <w:rPr>
          <w:rFonts w:eastAsia="標楷體" w:cs="標楷體"/>
        </w:rPr>
        <w:t>募集資金用途</w:t>
      </w:r>
      <w:r w:rsidRPr="0023722A">
        <w:rPr>
          <w:rFonts w:eastAsia="標楷體" w:cs="標楷體"/>
        </w:rPr>
        <w:t xml:space="preserve">  </w:t>
      </w:r>
    </w:p>
    <w:p w:rsidR="007F6849" w:rsidRPr="0023722A" w:rsidRDefault="007F6849" w:rsidP="007F6849">
      <w:pPr>
        <w:jc w:val="both"/>
        <w:rPr>
          <w:rFonts w:eastAsia="標楷體"/>
        </w:rPr>
      </w:pPr>
      <w:r w:rsidRPr="0023722A">
        <w:rPr>
          <w:rFonts w:eastAsia="標楷體" w:cs="標楷體" w:hint="eastAsia"/>
        </w:rPr>
        <w:t xml:space="preserve">    </w:t>
      </w:r>
      <w:r w:rsidRPr="0023722A">
        <w:rPr>
          <w:rFonts w:eastAsia="標楷體" w:cs="標楷體" w:hint="eastAsia"/>
        </w:rPr>
        <w:t>本行為響應政府政策促進發展永續金融，</w:t>
      </w:r>
      <w:r w:rsidRPr="0023722A">
        <w:rPr>
          <w:rFonts w:eastAsia="標楷體" w:cs="標楷體" w:hint="eastAsia"/>
          <w:spacing w:val="-8"/>
        </w:rPr>
        <w:t>將</w:t>
      </w:r>
      <w:r w:rsidRPr="0023722A">
        <w:rPr>
          <w:rFonts w:eastAsia="標楷體" w:cs="標楷體"/>
          <w:spacing w:val="-2"/>
        </w:rPr>
        <w:t>依</w:t>
      </w:r>
      <w:r w:rsidRPr="0023722A">
        <w:rPr>
          <w:rFonts w:eastAsia="標楷體" w:cs="標楷體"/>
          <w:spacing w:val="-21"/>
        </w:rPr>
        <w:t>據</w:t>
      </w:r>
      <w:r w:rsidRPr="0023722A">
        <w:rPr>
          <w:rFonts w:eastAsia="標楷體" w:cs="標楷體"/>
        </w:rPr>
        <w:t>「財團</w:t>
      </w:r>
      <w:r w:rsidRPr="0023722A">
        <w:rPr>
          <w:rFonts w:eastAsia="標楷體" w:cs="標楷體"/>
          <w:spacing w:val="-2"/>
        </w:rPr>
        <w:t>法</w:t>
      </w:r>
      <w:r w:rsidRPr="0023722A">
        <w:rPr>
          <w:rFonts w:eastAsia="標楷體" w:cs="標楷體"/>
        </w:rPr>
        <w:t>人中</w:t>
      </w:r>
      <w:r w:rsidRPr="0023722A">
        <w:rPr>
          <w:rFonts w:eastAsia="標楷體" w:cs="標楷體"/>
          <w:spacing w:val="-2"/>
        </w:rPr>
        <w:t>華民</w:t>
      </w:r>
      <w:r w:rsidRPr="0023722A">
        <w:rPr>
          <w:rFonts w:eastAsia="標楷體" w:cs="標楷體"/>
        </w:rPr>
        <w:t>國證券</w:t>
      </w:r>
      <w:r w:rsidRPr="0023722A">
        <w:rPr>
          <w:rFonts w:eastAsia="標楷體" w:cs="標楷體"/>
          <w:spacing w:val="-2"/>
        </w:rPr>
        <w:t>櫃</w:t>
      </w:r>
      <w:r w:rsidRPr="0023722A">
        <w:rPr>
          <w:rFonts w:eastAsia="標楷體" w:cs="標楷體"/>
        </w:rPr>
        <w:t>檯買</w:t>
      </w:r>
      <w:r w:rsidRPr="0023722A">
        <w:rPr>
          <w:rFonts w:eastAsia="標楷體" w:cs="標楷體"/>
          <w:spacing w:val="-2"/>
        </w:rPr>
        <w:t>賣中</w:t>
      </w:r>
      <w:r w:rsidRPr="0023722A">
        <w:rPr>
          <w:rFonts w:eastAsia="標楷體" w:cs="標楷體"/>
        </w:rPr>
        <w:t>心</w:t>
      </w:r>
      <w:r w:rsidRPr="0023722A">
        <w:rPr>
          <w:rFonts w:eastAsia="標楷體" w:cs="標楷體" w:hint="eastAsia"/>
        </w:rPr>
        <w:t>永續發展</w:t>
      </w:r>
      <w:r w:rsidRPr="0023722A">
        <w:rPr>
          <w:rFonts w:eastAsia="標楷體" w:cs="標楷體"/>
          <w:spacing w:val="-2"/>
        </w:rPr>
        <w:t>債</w:t>
      </w:r>
      <w:r w:rsidRPr="0023722A">
        <w:rPr>
          <w:rFonts w:eastAsia="標楷體" w:cs="標楷體"/>
        </w:rPr>
        <w:t>券作業要點</w:t>
      </w:r>
      <w:r w:rsidRPr="0023722A">
        <w:rPr>
          <w:rFonts w:eastAsia="標楷體" w:cs="標楷體"/>
          <w:spacing w:val="-9"/>
        </w:rPr>
        <w:t>」</w:t>
      </w:r>
      <w:r w:rsidRPr="0023722A">
        <w:rPr>
          <w:rFonts w:eastAsia="標楷體" w:cs="標楷體"/>
        </w:rPr>
        <w:t>(</w:t>
      </w:r>
      <w:r w:rsidRPr="0023722A">
        <w:rPr>
          <w:rFonts w:eastAsia="標楷體" w:cs="標楷體"/>
          <w:spacing w:val="-2"/>
        </w:rPr>
        <w:t>下</w:t>
      </w:r>
      <w:r w:rsidRPr="0023722A">
        <w:rPr>
          <w:rFonts w:eastAsia="標楷體" w:cs="標楷體"/>
          <w:spacing w:val="-9"/>
        </w:rPr>
        <w:t>稱</w:t>
      </w:r>
      <w:r w:rsidRPr="0023722A">
        <w:rPr>
          <w:rFonts w:eastAsia="標楷體" w:cs="標楷體"/>
        </w:rPr>
        <w:t>「</w:t>
      </w:r>
      <w:r w:rsidRPr="0023722A">
        <w:rPr>
          <w:rFonts w:eastAsia="標楷體" w:cs="標楷體"/>
          <w:spacing w:val="-2"/>
        </w:rPr>
        <w:t>作</w:t>
      </w:r>
      <w:r w:rsidRPr="0023722A">
        <w:rPr>
          <w:rFonts w:eastAsia="標楷體" w:cs="標楷體"/>
        </w:rPr>
        <w:t>業要點</w:t>
      </w:r>
      <w:r w:rsidRPr="0023722A">
        <w:rPr>
          <w:rFonts w:eastAsia="標楷體" w:cs="標楷體"/>
          <w:spacing w:val="-8"/>
        </w:rPr>
        <w:t>」</w:t>
      </w:r>
      <w:r w:rsidRPr="0023722A">
        <w:rPr>
          <w:rFonts w:eastAsia="標楷體" w:cs="標楷體"/>
          <w:spacing w:val="-5"/>
        </w:rPr>
        <w:t>)</w:t>
      </w:r>
      <w:r w:rsidRPr="0023722A">
        <w:rPr>
          <w:rFonts w:eastAsia="標楷體" w:cs="標楷體"/>
          <w:spacing w:val="-7"/>
        </w:rPr>
        <w:t>，</w:t>
      </w:r>
      <w:r w:rsidRPr="0023722A">
        <w:rPr>
          <w:rFonts w:eastAsia="標楷體" w:cs="標楷體" w:hint="eastAsia"/>
          <w:spacing w:val="-7"/>
        </w:rPr>
        <w:t>將債券募得資金投入本行放款業務，</w:t>
      </w:r>
      <w:r w:rsidRPr="0023722A">
        <w:rPr>
          <w:rFonts w:eastAsia="標楷體" w:cs="標楷體"/>
        </w:rPr>
        <w:t>前述</w:t>
      </w:r>
      <w:r w:rsidRPr="0023722A">
        <w:rPr>
          <w:rFonts w:eastAsia="標楷體" w:cs="標楷體"/>
          <w:spacing w:val="-2"/>
        </w:rPr>
        <w:t>之</w:t>
      </w:r>
      <w:r w:rsidRPr="0023722A">
        <w:rPr>
          <w:rFonts w:eastAsia="標楷體" w:cs="標楷體"/>
        </w:rPr>
        <w:t>全部放</w:t>
      </w:r>
      <w:r w:rsidRPr="0023722A">
        <w:rPr>
          <w:rFonts w:eastAsia="標楷體" w:cs="標楷體"/>
          <w:spacing w:val="-2"/>
        </w:rPr>
        <w:t>款</w:t>
      </w:r>
      <w:r w:rsidRPr="0023722A">
        <w:rPr>
          <w:rFonts w:eastAsia="標楷體" w:cs="標楷體"/>
        </w:rPr>
        <w:t>業務</w:t>
      </w:r>
      <w:r w:rsidRPr="0023722A">
        <w:rPr>
          <w:rFonts w:eastAsia="標楷體" w:cs="標楷體"/>
          <w:spacing w:val="-2"/>
        </w:rPr>
        <w:t>皆須</w:t>
      </w:r>
      <w:r w:rsidRPr="0023722A">
        <w:rPr>
          <w:rFonts w:eastAsia="標楷體" w:cs="標楷體"/>
        </w:rPr>
        <w:t>符合本</w:t>
      </w:r>
      <w:r w:rsidRPr="0023722A">
        <w:rPr>
          <w:rFonts w:eastAsia="標楷體" w:cs="標楷體"/>
          <w:spacing w:val="-2"/>
        </w:rPr>
        <w:t>行</w:t>
      </w:r>
      <w:r w:rsidRPr="0023722A">
        <w:rPr>
          <w:rFonts w:eastAsia="標楷體" w:cs="標楷體"/>
        </w:rPr>
        <w:t>所擬</w:t>
      </w:r>
      <w:r w:rsidRPr="0023722A">
        <w:rPr>
          <w:rFonts w:eastAsia="標楷體" w:cs="標楷體"/>
          <w:spacing w:val="-7"/>
        </w:rPr>
        <w:t>定</w:t>
      </w:r>
      <w:r w:rsidRPr="0023722A">
        <w:rPr>
          <w:rFonts w:eastAsia="標楷體" w:cs="標楷體"/>
        </w:rPr>
        <w:t>「</w:t>
      </w:r>
      <w:r w:rsidRPr="0023722A">
        <w:rPr>
          <w:rFonts w:eastAsia="標楷體" w:cs="標楷體" w:hint="eastAsia"/>
        </w:rPr>
        <w:t>永續發展債券</w:t>
      </w:r>
      <w:r w:rsidRPr="0023722A">
        <w:rPr>
          <w:rFonts w:eastAsia="標楷體" w:cs="標楷體"/>
        </w:rPr>
        <w:t>投</w:t>
      </w:r>
      <w:r w:rsidRPr="0023722A">
        <w:rPr>
          <w:rFonts w:eastAsia="標楷體" w:cs="標楷體"/>
          <w:spacing w:val="-2"/>
        </w:rPr>
        <w:t>資計</w:t>
      </w:r>
      <w:r w:rsidRPr="0023722A">
        <w:rPr>
          <w:rFonts w:eastAsia="標楷體" w:cs="標楷體"/>
        </w:rPr>
        <w:t>畫</w:t>
      </w:r>
      <w:r w:rsidRPr="0023722A">
        <w:rPr>
          <w:rFonts w:eastAsia="標楷體" w:cs="標楷體" w:hint="eastAsia"/>
        </w:rPr>
        <w:t>書</w:t>
      </w:r>
      <w:r w:rsidRPr="0023722A">
        <w:rPr>
          <w:rFonts w:eastAsia="標楷體" w:cs="標楷體"/>
          <w:spacing w:val="-7"/>
        </w:rPr>
        <w:t>」</w:t>
      </w:r>
      <w:r w:rsidRPr="0023722A">
        <w:rPr>
          <w:rFonts w:eastAsia="標楷體" w:cs="標楷體"/>
        </w:rPr>
        <w:t>之</w:t>
      </w:r>
      <w:r w:rsidRPr="0023722A">
        <w:rPr>
          <w:rFonts w:eastAsia="標楷體" w:cs="標楷體"/>
          <w:spacing w:val="-2"/>
        </w:rPr>
        <w:t>用</w:t>
      </w:r>
      <w:r w:rsidRPr="0023722A">
        <w:rPr>
          <w:rFonts w:eastAsia="標楷體" w:cs="標楷體"/>
          <w:spacing w:val="-4"/>
        </w:rPr>
        <w:t>途</w:t>
      </w:r>
      <w:r w:rsidRPr="0023722A">
        <w:rPr>
          <w:rFonts w:eastAsia="標楷體" w:cs="標楷體"/>
          <w:spacing w:val="-3"/>
        </w:rPr>
        <w:t>，</w:t>
      </w:r>
      <w:r w:rsidRPr="0023722A">
        <w:rPr>
          <w:rFonts w:eastAsia="標楷體" w:cs="標楷體" w:hint="eastAsia"/>
        </w:rPr>
        <w:t>協助產業籌集資金投入綠色投資及社會效益投資項目</w:t>
      </w:r>
      <w:r w:rsidRPr="0023722A">
        <w:rPr>
          <w:rFonts w:eastAsia="標楷體" w:cs="標楷體" w:hint="eastAsia"/>
          <w:spacing w:val="-12"/>
        </w:rPr>
        <w:t>，</w:t>
      </w:r>
      <w:r w:rsidRPr="0023722A">
        <w:rPr>
          <w:rFonts w:eastAsia="標楷體" w:cs="標楷體"/>
        </w:rPr>
        <w:t>於放</w:t>
      </w:r>
      <w:r w:rsidRPr="0023722A">
        <w:rPr>
          <w:rFonts w:eastAsia="標楷體" w:cs="標楷體"/>
          <w:spacing w:val="-2"/>
        </w:rPr>
        <w:t>款尚</w:t>
      </w:r>
      <w:r w:rsidRPr="0023722A">
        <w:rPr>
          <w:rFonts w:eastAsia="標楷體" w:cs="標楷體"/>
        </w:rPr>
        <w:t>未動撥</w:t>
      </w:r>
      <w:r w:rsidRPr="0023722A">
        <w:rPr>
          <w:rFonts w:eastAsia="標楷體" w:cs="標楷體"/>
          <w:spacing w:val="-9"/>
        </w:rPr>
        <w:t>前，</w:t>
      </w:r>
      <w:r w:rsidRPr="0023722A">
        <w:rPr>
          <w:rFonts w:eastAsia="標楷體" w:cs="標楷體"/>
        </w:rPr>
        <w:t>為調控資</w:t>
      </w:r>
      <w:r w:rsidRPr="0023722A">
        <w:rPr>
          <w:rFonts w:eastAsia="標楷體" w:cs="標楷體"/>
          <w:spacing w:val="-2"/>
        </w:rPr>
        <w:t>金</w:t>
      </w:r>
      <w:r w:rsidRPr="0023722A">
        <w:rPr>
          <w:rFonts w:eastAsia="標楷體" w:cs="標楷體"/>
        </w:rPr>
        <w:t>流量</w:t>
      </w:r>
      <w:r w:rsidRPr="0023722A">
        <w:rPr>
          <w:rFonts w:eastAsia="標楷體" w:cs="標楷體"/>
          <w:spacing w:val="-2"/>
        </w:rPr>
        <w:t>將運</w:t>
      </w:r>
      <w:r w:rsidRPr="0023722A">
        <w:rPr>
          <w:rFonts w:eastAsia="標楷體" w:cs="標楷體"/>
        </w:rPr>
        <w:t>用於具</w:t>
      </w:r>
      <w:r w:rsidRPr="0023722A">
        <w:rPr>
          <w:rFonts w:eastAsia="標楷體" w:cs="標楷體"/>
          <w:spacing w:val="-2"/>
        </w:rPr>
        <w:t>高</w:t>
      </w:r>
      <w:r w:rsidRPr="0023722A">
        <w:rPr>
          <w:rFonts w:eastAsia="標楷體" w:cs="標楷體"/>
        </w:rPr>
        <w:t>度流</w:t>
      </w:r>
      <w:r w:rsidRPr="0023722A">
        <w:rPr>
          <w:rFonts w:eastAsia="標楷體" w:cs="標楷體"/>
          <w:spacing w:val="-2"/>
        </w:rPr>
        <w:t>動性</w:t>
      </w:r>
      <w:r w:rsidRPr="0023722A">
        <w:rPr>
          <w:rFonts w:eastAsia="標楷體" w:cs="標楷體"/>
        </w:rPr>
        <w:t>之投</w:t>
      </w:r>
      <w:r w:rsidRPr="0023722A">
        <w:rPr>
          <w:rFonts w:eastAsia="標楷體" w:cs="標楷體"/>
          <w:spacing w:val="-19"/>
        </w:rPr>
        <w:t>資</w:t>
      </w:r>
      <w:r w:rsidRPr="0023722A">
        <w:rPr>
          <w:rFonts w:eastAsia="標楷體" w:cs="標楷體"/>
          <w:spacing w:val="-17"/>
        </w:rPr>
        <w:t>，</w:t>
      </w:r>
      <w:r w:rsidRPr="0023722A">
        <w:rPr>
          <w:rFonts w:eastAsia="標楷體" w:cs="標楷體"/>
          <w:spacing w:val="-2"/>
        </w:rPr>
        <w:t>如</w:t>
      </w:r>
      <w:r w:rsidRPr="0023722A">
        <w:rPr>
          <w:rFonts w:eastAsia="標楷體" w:cs="標楷體" w:hint="eastAsia"/>
          <w:spacing w:val="-2"/>
        </w:rPr>
        <w:t>央行</w:t>
      </w:r>
      <w:r w:rsidRPr="0023722A">
        <w:rPr>
          <w:rFonts w:eastAsia="標楷體" w:cs="標楷體" w:hint="eastAsia"/>
          <w:spacing w:val="-2"/>
        </w:rPr>
        <w:t>NCD</w:t>
      </w:r>
      <w:r w:rsidRPr="0023722A">
        <w:rPr>
          <w:rFonts w:eastAsia="標楷體" w:cs="標楷體" w:hint="eastAsia"/>
        </w:rPr>
        <w:t>、拆放同業</w:t>
      </w:r>
      <w:r w:rsidRPr="0023722A">
        <w:rPr>
          <w:rFonts w:eastAsia="標楷體" w:cs="標楷體"/>
        </w:rPr>
        <w:t>等不涉及任何</w:t>
      </w:r>
      <w:r w:rsidRPr="0023722A">
        <w:rPr>
          <w:rFonts w:eastAsia="標楷體" w:cs="標楷體"/>
          <w:spacing w:val="-2"/>
        </w:rPr>
        <w:t>股</w:t>
      </w:r>
      <w:r w:rsidRPr="0023722A">
        <w:rPr>
          <w:rFonts w:eastAsia="標楷體" w:cs="標楷體"/>
        </w:rPr>
        <w:t>權相</w:t>
      </w:r>
      <w:r w:rsidRPr="0023722A">
        <w:rPr>
          <w:rFonts w:eastAsia="標楷體" w:cs="標楷體"/>
          <w:spacing w:val="-2"/>
        </w:rPr>
        <w:t>關</w:t>
      </w:r>
      <w:r w:rsidRPr="0023722A">
        <w:rPr>
          <w:rFonts w:eastAsia="標楷體" w:cs="標楷體"/>
        </w:rPr>
        <w:t>之短期貨</w:t>
      </w:r>
      <w:r w:rsidRPr="0023722A">
        <w:rPr>
          <w:rFonts w:eastAsia="標楷體" w:cs="標楷體"/>
          <w:spacing w:val="-2"/>
        </w:rPr>
        <w:t>幣</w:t>
      </w:r>
      <w:r w:rsidRPr="0023722A">
        <w:rPr>
          <w:rFonts w:eastAsia="標楷體" w:cs="標楷體"/>
        </w:rPr>
        <w:t>市場</w:t>
      </w:r>
      <w:r w:rsidRPr="0023722A">
        <w:rPr>
          <w:rFonts w:eastAsia="標楷體" w:cs="標楷體"/>
          <w:spacing w:val="-2"/>
        </w:rPr>
        <w:t>工具</w:t>
      </w:r>
      <w:r w:rsidRPr="0023722A">
        <w:rPr>
          <w:rFonts w:eastAsia="標楷體" w:cs="標楷體" w:hint="eastAsia"/>
        </w:rPr>
        <w:t>。</w:t>
      </w:r>
      <w:r w:rsidRPr="0023722A">
        <w:rPr>
          <w:rFonts w:eastAsia="標楷體"/>
        </w:rPr>
        <w:t xml:space="preserve"> </w:t>
      </w:r>
    </w:p>
    <w:p w:rsidR="007F6849" w:rsidRPr="0023722A" w:rsidRDefault="007F6849" w:rsidP="007F6849">
      <w:pPr>
        <w:jc w:val="both"/>
        <w:rPr>
          <w:rFonts w:eastAsia="標楷體"/>
        </w:rPr>
      </w:pPr>
      <w:r w:rsidRPr="0023722A">
        <w:rPr>
          <w:rFonts w:eastAsia="標楷體" w:hint="eastAsia"/>
        </w:rPr>
        <w:t xml:space="preserve">    </w:t>
      </w:r>
      <w:r w:rsidRPr="0023722A">
        <w:rPr>
          <w:rFonts w:eastAsia="標楷體" w:cs="標楷體"/>
        </w:rPr>
        <w:t>(</w:t>
      </w:r>
      <w:r w:rsidRPr="0023722A">
        <w:rPr>
          <w:rFonts w:eastAsia="標楷體" w:cs="標楷體"/>
        </w:rPr>
        <w:t>二</w:t>
      </w:r>
      <w:r w:rsidRPr="0023722A">
        <w:rPr>
          <w:rFonts w:eastAsia="標楷體" w:cs="標楷體"/>
        </w:rPr>
        <w:t>)</w:t>
      </w:r>
      <w:r w:rsidRPr="0023722A">
        <w:rPr>
          <w:rFonts w:eastAsia="標楷體" w:cs="Arial"/>
          <w:b/>
          <w:bCs/>
        </w:rPr>
        <w:t xml:space="preserve"> </w:t>
      </w:r>
      <w:r w:rsidRPr="0023722A">
        <w:rPr>
          <w:rFonts w:eastAsia="標楷體" w:cs="標楷體"/>
        </w:rPr>
        <w:t>放款授信及資金實際運用管理方式</w:t>
      </w:r>
      <w:r w:rsidRPr="0023722A">
        <w:rPr>
          <w:rFonts w:eastAsia="標楷體" w:cs="標楷體"/>
        </w:rPr>
        <w:t xml:space="preserve">  </w:t>
      </w:r>
    </w:p>
    <w:p w:rsidR="007F6849" w:rsidRPr="0023722A" w:rsidRDefault="007F6849" w:rsidP="007F6849">
      <w:pPr>
        <w:rPr>
          <w:rFonts w:eastAsia="標楷體" w:cs="標楷體"/>
          <w:spacing w:val="-2"/>
        </w:rPr>
      </w:pPr>
      <w:r w:rsidRPr="0023722A">
        <w:rPr>
          <w:rFonts w:eastAsia="標楷體" w:cs="標楷體" w:hint="eastAsia"/>
        </w:rPr>
        <w:t xml:space="preserve">    </w:t>
      </w:r>
      <w:r w:rsidRPr="0023722A">
        <w:rPr>
          <w:rFonts w:eastAsia="標楷體" w:cs="標楷體" w:hint="eastAsia"/>
          <w:spacing w:val="-9"/>
        </w:rPr>
        <w:t>對於往來客戶之申貸案件，除</w:t>
      </w:r>
      <w:r w:rsidRPr="0023722A">
        <w:rPr>
          <w:rFonts w:eastAsia="標楷體" w:cs="標楷體" w:hint="eastAsia"/>
          <w:spacing w:val="-2"/>
        </w:rPr>
        <w:t>本行</w:t>
      </w:r>
      <w:r w:rsidRPr="0023722A">
        <w:rPr>
          <w:rFonts w:eastAsia="標楷體" w:cs="標楷體"/>
          <w:spacing w:val="-2"/>
        </w:rPr>
        <w:t>一般徵授信所需之調查外，並就其產業類別、貸款資金用途及產生</w:t>
      </w:r>
      <w:r w:rsidRPr="0023722A">
        <w:rPr>
          <w:rFonts w:eastAsia="標楷體" w:cs="標楷體" w:hint="eastAsia"/>
          <w:spacing w:val="-2"/>
        </w:rPr>
        <w:t>之</w:t>
      </w:r>
      <w:r w:rsidRPr="0023722A">
        <w:rPr>
          <w:rFonts w:eastAsia="標楷體" w:cs="標楷體"/>
          <w:spacing w:val="-2"/>
        </w:rPr>
        <w:t>環境</w:t>
      </w:r>
      <w:r w:rsidRPr="0023722A">
        <w:rPr>
          <w:rFonts w:eastAsia="標楷體" w:cs="標楷體" w:hint="eastAsia"/>
          <w:spacing w:val="-2"/>
        </w:rPr>
        <w:t>、社會</w:t>
      </w:r>
      <w:r w:rsidRPr="0023722A">
        <w:rPr>
          <w:rFonts w:eastAsia="標楷體" w:cs="標楷體"/>
          <w:spacing w:val="-2"/>
        </w:rPr>
        <w:t>效益等是否符合</w:t>
      </w:r>
      <w:r w:rsidRPr="0023722A">
        <w:rPr>
          <w:rFonts w:eastAsia="標楷體" w:cs="標楷體" w:hint="eastAsia"/>
          <w:spacing w:val="-2"/>
        </w:rPr>
        <w:t>本投資及投資專案之</w:t>
      </w:r>
      <w:r w:rsidRPr="0023722A">
        <w:rPr>
          <w:rFonts w:eastAsia="標楷體" w:cs="標楷體"/>
          <w:spacing w:val="-2"/>
        </w:rPr>
        <w:t>資格進行評估</w:t>
      </w:r>
      <w:r w:rsidRPr="0023722A">
        <w:rPr>
          <w:rFonts w:eastAsia="標楷體" w:cs="標楷體" w:hint="eastAsia"/>
          <w:spacing w:val="-2"/>
        </w:rPr>
        <w:t>；</w:t>
      </w:r>
      <w:r w:rsidRPr="0023722A">
        <w:rPr>
          <w:rFonts w:eastAsia="標楷體" w:cs="標楷體"/>
          <w:spacing w:val="-2"/>
        </w:rPr>
        <w:t>若評估符合標準，本行各層級審核單位</w:t>
      </w:r>
      <w:r w:rsidRPr="0023722A">
        <w:rPr>
          <w:rFonts w:eastAsia="標楷體" w:cs="標楷體" w:hint="eastAsia"/>
          <w:spacing w:val="-2"/>
        </w:rPr>
        <w:t>將依「兆豐國際商業銀行授信管理準則」進行徵授信審查</w:t>
      </w:r>
      <w:r w:rsidRPr="0023722A">
        <w:rPr>
          <w:rFonts w:eastAsia="標楷體" w:cs="標楷體"/>
          <w:spacing w:val="-2"/>
        </w:rPr>
        <w:t>，若通過則列為</w:t>
      </w:r>
      <w:r w:rsidRPr="0023722A">
        <w:rPr>
          <w:rFonts w:eastAsia="標楷體" w:cs="標楷體" w:hint="eastAsia"/>
          <w:spacing w:val="-2"/>
        </w:rPr>
        <w:t>本投資</w:t>
      </w:r>
      <w:r w:rsidRPr="0023722A">
        <w:rPr>
          <w:rFonts w:eastAsia="標楷體" w:cs="標楷體"/>
          <w:spacing w:val="-2"/>
        </w:rPr>
        <w:t>之放款標的</w:t>
      </w:r>
      <w:r w:rsidRPr="0023722A">
        <w:rPr>
          <w:rFonts w:eastAsia="標楷體" w:cs="標楷體" w:hint="eastAsia"/>
          <w:spacing w:val="-2"/>
        </w:rPr>
        <w:t>。對於營業單位已貸放之授信案件，指派覆審人員定期或不定期加以追蹤審核，俾瞭解授信動用後，授信戶能否按照原訂貸款計畫妥善運用並切實履行授信契約之約定。</w:t>
      </w:r>
    </w:p>
    <w:p w:rsidR="007F6849" w:rsidRPr="0023722A" w:rsidRDefault="007F6849" w:rsidP="007F6849">
      <w:pPr>
        <w:rPr>
          <w:rFonts w:eastAsia="標楷體"/>
        </w:rPr>
      </w:pPr>
    </w:p>
    <w:p w:rsidR="007F6849" w:rsidRPr="0023722A" w:rsidRDefault="007F6849" w:rsidP="007F6849">
      <w:pPr>
        <w:rPr>
          <w:rFonts w:eastAsia="標楷體"/>
        </w:rPr>
      </w:pPr>
      <w:r w:rsidRPr="0023722A">
        <w:rPr>
          <w:rFonts w:eastAsia="標楷體" w:cs="標楷體" w:hint="eastAsia"/>
        </w:rPr>
        <w:lastRenderedPageBreak/>
        <w:t xml:space="preserve">    </w:t>
      </w:r>
      <w:r w:rsidRPr="0023722A">
        <w:rPr>
          <w:rFonts w:eastAsia="標楷體" w:cs="標楷體"/>
        </w:rPr>
        <w:t>(</w:t>
      </w:r>
      <w:r w:rsidRPr="0023722A">
        <w:rPr>
          <w:rFonts w:eastAsia="標楷體" w:cs="標楷體"/>
        </w:rPr>
        <w:t>三</w:t>
      </w:r>
      <w:r w:rsidRPr="0023722A">
        <w:rPr>
          <w:rFonts w:eastAsia="標楷體" w:cs="標楷體"/>
        </w:rPr>
        <w:t>)</w:t>
      </w:r>
      <w:r w:rsidRPr="0023722A">
        <w:rPr>
          <w:rFonts w:eastAsia="標楷體" w:cs="Arial"/>
          <w:b/>
          <w:bCs/>
        </w:rPr>
        <w:t xml:space="preserve"> </w:t>
      </w:r>
      <w:r w:rsidRPr="0023722A">
        <w:rPr>
          <w:rFonts w:eastAsia="標楷體" w:cs="標楷體"/>
        </w:rPr>
        <w:t>資金運用之內部控管機制</w:t>
      </w:r>
      <w:r w:rsidRPr="0023722A">
        <w:rPr>
          <w:rFonts w:eastAsia="標楷體" w:cs="標楷體"/>
        </w:rPr>
        <w:t xml:space="preserve">  </w:t>
      </w:r>
    </w:p>
    <w:p w:rsidR="007F6849" w:rsidRPr="0023722A" w:rsidRDefault="007F6849" w:rsidP="007F6849">
      <w:pPr>
        <w:rPr>
          <w:rFonts w:eastAsia="標楷體" w:cs="標楷體"/>
          <w:spacing w:val="-8"/>
        </w:rPr>
      </w:pPr>
      <w:r w:rsidRPr="0023722A">
        <w:rPr>
          <w:rFonts w:eastAsia="標楷體" w:cs="標楷體" w:hint="eastAsia"/>
        </w:rPr>
        <w:t xml:space="preserve">    </w:t>
      </w:r>
      <w:r w:rsidRPr="0023722A">
        <w:rPr>
          <w:rFonts w:eastAsia="標楷體" w:cs="標楷體" w:hint="eastAsia"/>
        </w:rPr>
        <w:t>本債券募得之資金，將依上述資金用途及管理之方式辦理，本行財務處於債券募得之資金運用計畫完成前，以</w:t>
      </w:r>
      <w:r w:rsidRPr="0023722A">
        <w:rPr>
          <w:rFonts w:eastAsia="標楷體" w:cs="標楷體"/>
        </w:rPr>
        <w:t>經財務處單位主管簽核之</w:t>
      </w:r>
      <w:r w:rsidRPr="0023722A">
        <w:rPr>
          <w:rFonts w:eastAsia="標楷體" w:cs="標楷體" w:hint="eastAsia"/>
        </w:rPr>
        <w:t>內部獨立報表管理未使用資金，控管頻率為每個月一次。本行企金業務處與消金業務處應依各次有價證券發行分別設立經所屬單位主管簽核之資金運用管理月報表，包含內容如</w:t>
      </w:r>
      <w:r w:rsidRPr="0023722A">
        <w:rPr>
          <w:rFonts w:eastAsia="標楷體" w:cs="標楷體" w:hint="eastAsia"/>
        </w:rPr>
        <w:t>:</w:t>
      </w:r>
      <w:r w:rsidRPr="0023722A">
        <w:rPr>
          <w:rFonts w:eastAsia="標楷體" w:cs="標楷體" w:hint="eastAsia"/>
        </w:rPr>
        <w:t>專案編號、貸放金額等，獨立控管實際運用狀況，並由企金業務處彙整放款帳務系統資料，每月製表控管放款承做明細及動撥情形，惟案件若經貸後追蹤發現違反資金用途，未確實用於綠色或社會效益投資計畫，則將該筆案件自放款承做明細中扣除，後續並依融資契約及相關規定辦理</w:t>
      </w:r>
      <w:r w:rsidRPr="0023722A">
        <w:rPr>
          <w:rFonts w:eastAsia="標楷體" w:cs="標楷體" w:hint="eastAsia"/>
          <w:spacing w:val="-8"/>
        </w:rPr>
        <w:t>。</w:t>
      </w:r>
      <w:r w:rsidRPr="0023722A">
        <w:rPr>
          <w:rFonts w:eastAsia="標楷體" w:cs="標楷體"/>
          <w:spacing w:val="-8"/>
        </w:rPr>
        <w:t xml:space="preserve"> </w:t>
      </w:r>
    </w:p>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t>四</w:t>
      </w:r>
      <w:r w:rsidRPr="0023722A">
        <w:rPr>
          <w:rFonts w:ascii="Times New Roman" w:eastAsia="標楷體" w:hAnsi="Times New Roman"/>
        </w:rPr>
        <w:t>、</w:t>
      </w:r>
      <w:r w:rsidRPr="0023722A">
        <w:rPr>
          <w:rFonts w:ascii="Times New Roman" w:eastAsia="標楷體" w:hAnsi="Times New Roman" w:hint="eastAsia"/>
        </w:rPr>
        <w:t>發行後</w:t>
      </w:r>
      <w:r w:rsidRPr="0023722A">
        <w:rPr>
          <w:rFonts w:ascii="Times New Roman" w:eastAsia="標楷體" w:hAnsi="Times New Roman" w:cs="標楷體"/>
          <w:szCs w:val="24"/>
        </w:rPr>
        <w:t>資金運用報告</w:t>
      </w:r>
      <w:r w:rsidRPr="0023722A">
        <w:rPr>
          <w:rFonts w:ascii="Times New Roman" w:eastAsia="標楷體" w:hAnsi="Times New Roman" w:cs="標楷體" w:hint="eastAsia"/>
          <w:szCs w:val="24"/>
        </w:rPr>
        <w:t>之相關事項</w:t>
      </w:r>
    </w:p>
    <w:p w:rsidR="007F6849" w:rsidRPr="0023722A" w:rsidRDefault="007F6849" w:rsidP="007F6849">
      <w:pPr>
        <w:rPr>
          <w:rFonts w:eastAsia="標楷體" w:cs="標楷體"/>
        </w:rPr>
      </w:pPr>
      <w:r w:rsidRPr="0023722A">
        <w:rPr>
          <w:rFonts w:eastAsia="標楷體" w:cs="標楷體"/>
        </w:rPr>
        <w:t xml:space="preserve">  </w:t>
      </w:r>
      <w:r w:rsidRPr="0023722A">
        <w:rPr>
          <w:rFonts w:eastAsia="標楷體" w:cs="標楷體" w:hint="eastAsia"/>
          <w:spacing w:val="-12"/>
        </w:rPr>
        <w:t xml:space="preserve">     </w:t>
      </w:r>
      <w:r w:rsidRPr="0023722A">
        <w:rPr>
          <w:rFonts w:eastAsia="標楷體" w:cs="標楷體"/>
          <w:spacing w:val="-12"/>
        </w:rPr>
        <w:t>依</w:t>
      </w:r>
      <w:r w:rsidRPr="0023722A">
        <w:rPr>
          <w:rFonts w:eastAsia="標楷體" w:cs="標楷體"/>
        </w:rPr>
        <w:t>「</w:t>
      </w:r>
      <w:r w:rsidRPr="0023722A">
        <w:rPr>
          <w:rFonts w:eastAsia="標楷體" w:cs="標楷體"/>
          <w:spacing w:val="-2"/>
        </w:rPr>
        <w:t>作</w:t>
      </w:r>
      <w:r w:rsidRPr="0023722A">
        <w:rPr>
          <w:rFonts w:eastAsia="標楷體" w:cs="標楷體"/>
        </w:rPr>
        <w:t>業要</w:t>
      </w:r>
      <w:r w:rsidRPr="0023722A">
        <w:rPr>
          <w:rFonts w:eastAsia="標楷體" w:cs="標楷體"/>
          <w:spacing w:val="-2"/>
        </w:rPr>
        <w:t>點</w:t>
      </w:r>
      <w:r w:rsidRPr="0023722A">
        <w:rPr>
          <w:rFonts w:eastAsia="標楷體" w:cs="標楷體"/>
          <w:spacing w:val="-12"/>
        </w:rPr>
        <w:t>」</w:t>
      </w:r>
      <w:r w:rsidRPr="0023722A">
        <w:rPr>
          <w:rFonts w:eastAsia="標楷體" w:cs="標楷體"/>
          <w:spacing w:val="-2"/>
        </w:rPr>
        <w:t>規</w:t>
      </w:r>
      <w:r w:rsidRPr="0023722A">
        <w:rPr>
          <w:rFonts w:eastAsia="標楷體" w:cs="標楷體"/>
          <w:spacing w:val="-6"/>
        </w:rPr>
        <w:t>定</w:t>
      </w:r>
      <w:r w:rsidRPr="0023722A">
        <w:rPr>
          <w:rFonts w:eastAsia="標楷體" w:cs="標楷體"/>
          <w:spacing w:val="-7"/>
        </w:rPr>
        <w:t>，</w:t>
      </w:r>
      <w:r w:rsidRPr="0023722A">
        <w:rPr>
          <w:rFonts w:eastAsia="標楷體" w:cs="標楷體"/>
        </w:rPr>
        <w:t>本行將</w:t>
      </w:r>
      <w:r w:rsidRPr="0023722A">
        <w:rPr>
          <w:rFonts w:eastAsia="標楷體" w:cs="標楷體"/>
          <w:spacing w:val="-2"/>
        </w:rPr>
        <w:t>於</w:t>
      </w:r>
      <w:r w:rsidRPr="0023722A">
        <w:rPr>
          <w:rFonts w:eastAsia="標楷體" w:cs="標楷體" w:hint="eastAsia"/>
          <w:spacing w:val="-2"/>
        </w:rPr>
        <w:t>永續發展</w:t>
      </w:r>
      <w:r w:rsidRPr="0023722A">
        <w:rPr>
          <w:rFonts w:eastAsia="標楷體" w:cs="標楷體"/>
        </w:rPr>
        <w:t>債券存</w:t>
      </w:r>
      <w:r w:rsidRPr="0023722A">
        <w:rPr>
          <w:rFonts w:eastAsia="標楷體" w:cs="標楷體"/>
          <w:spacing w:val="-2"/>
        </w:rPr>
        <w:t>續</w:t>
      </w:r>
      <w:r w:rsidRPr="0023722A">
        <w:rPr>
          <w:rFonts w:eastAsia="標楷體" w:cs="標楷體"/>
        </w:rPr>
        <w:t>期間</w:t>
      </w:r>
      <w:r w:rsidRPr="0023722A">
        <w:rPr>
          <w:rFonts w:eastAsia="標楷體" w:cs="標楷體"/>
          <w:spacing w:val="-2"/>
        </w:rPr>
        <w:t>或所</w:t>
      </w:r>
      <w:r w:rsidRPr="0023722A">
        <w:rPr>
          <w:rFonts w:eastAsia="標楷體" w:cs="標楷體"/>
        </w:rPr>
        <w:t>募資金運用期</w:t>
      </w:r>
      <w:r w:rsidRPr="0023722A">
        <w:rPr>
          <w:rFonts w:eastAsia="標楷體" w:cs="標楷體"/>
          <w:spacing w:val="-7"/>
        </w:rPr>
        <w:t>間</w:t>
      </w:r>
      <w:r w:rsidRPr="0023722A">
        <w:rPr>
          <w:rFonts w:eastAsia="標楷體" w:cs="標楷體" w:hint="eastAsia"/>
          <w:spacing w:val="-7"/>
        </w:rPr>
        <w:t>，每年由企金業務處與消金業務處統計已動撥金額、尚未動撥金額，以及綠色及社會效益衡量指標</w:t>
      </w:r>
      <w:r w:rsidRPr="0023722A">
        <w:rPr>
          <w:rFonts w:eastAsia="標楷體" w:cs="標楷體"/>
          <w:spacing w:val="-7"/>
        </w:rPr>
        <w:t>，</w:t>
      </w:r>
      <w:r w:rsidRPr="0023722A">
        <w:rPr>
          <w:rFonts w:eastAsia="標楷體" w:cs="標楷體" w:hint="eastAsia"/>
          <w:spacing w:val="-7"/>
        </w:rPr>
        <w:t>再由財務處彙整上述資料，於</w:t>
      </w:r>
      <w:r w:rsidRPr="0023722A">
        <w:rPr>
          <w:rFonts w:eastAsia="標楷體" w:cs="標楷體"/>
          <w:spacing w:val="-2"/>
        </w:rPr>
        <w:t>年</w:t>
      </w:r>
      <w:r w:rsidRPr="0023722A">
        <w:rPr>
          <w:rFonts w:eastAsia="標楷體" w:cs="標楷體"/>
        </w:rPr>
        <w:t>度</w:t>
      </w:r>
      <w:r w:rsidRPr="0023722A">
        <w:rPr>
          <w:rFonts w:eastAsia="標楷體" w:cs="標楷體" w:hint="eastAsia"/>
        </w:rPr>
        <w:t>財務報告公告</w:t>
      </w:r>
      <w:r w:rsidRPr="0023722A">
        <w:rPr>
          <w:rFonts w:eastAsia="標楷體" w:cs="標楷體"/>
          <w:spacing w:val="-2"/>
        </w:rPr>
        <w:t>後</w:t>
      </w:r>
      <w:r w:rsidRPr="0023722A">
        <w:rPr>
          <w:rFonts w:eastAsia="標楷體" w:cs="標楷體"/>
        </w:rPr>
        <w:t>三十</w:t>
      </w:r>
      <w:r w:rsidRPr="0023722A">
        <w:rPr>
          <w:rFonts w:eastAsia="標楷體" w:cs="標楷體"/>
          <w:spacing w:val="-2"/>
        </w:rPr>
        <w:t>日</w:t>
      </w:r>
      <w:r w:rsidRPr="0023722A">
        <w:rPr>
          <w:rFonts w:eastAsia="標楷體" w:cs="標楷體"/>
          <w:spacing w:val="-9"/>
        </w:rPr>
        <w:t>內</w:t>
      </w:r>
      <w:r w:rsidRPr="0023722A">
        <w:rPr>
          <w:rFonts w:eastAsia="標楷體" w:cs="標楷體" w:hint="eastAsia"/>
          <w:spacing w:val="-9"/>
        </w:rPr>
        <w:t>或有正當理由者，向櫃買中心申請每年依自行訂定之期限定期辦理公告</w:t>
      </w:r>
      <w:r w:rsidRPr="0023722A">
        <w:rPr>
          <w:rFonts w:eastAsia="標楷體" w:cs="標楷體"/>
          <w:spacing w:val="-7"/>
        </w:rPr>
        <w:t>，</w:t>
      </w:r>
      <w:r w:rsidRPr="0023722A">
        <w:rPr>
          <w:rFonts w:eastAsia="標楷體" w:cs="標楷體" w:hint="eastAsia"/>
          <w:spacing w:val="-7"/>
        </w:rPr>
        <w:t>出具資金運用情形報告，並委由</w:t>
      </w:r>
      <w:r w:rsidRPr="0023722A">
        <w:rPr>
          <w:rFonts w:eastAsia="標楷體" w:cs="標楷體"/>
        </w:rPr>
        <w:t>認證機</w:t>
      </w:r>
      <w:r w:rsidRPr="0023722A">
        <w:rPr>
          <w:rFonts w:eastAsia="標楷體" w:cs="標楷體"/>
          <w:spacing w:val="-12"/>
        </w:rPr>
        <w:t>構</w:t>
      </w:r>
      <w:r w:rsidRPr="0023722A">
        <w:rPr>
          <w:rFonts w:eastAsia="標楷體" w:cs="標楷體"/>
        </w:rPr>
        <w:t>（勤</w:t>
      </w:r>
      <w:r w:rsidRPr="0023722A">
        <w:rPr>
          <w:rFonts w:eastAsia="標楷體" w:cs="標楷體"/>
          <w:spacing w:val="-2"/>
        </w:rPr>
        <w:t>業</w:t>
      </w:r>
      <w:r w:rsidRPr="0023722A">
        <w:rPr>
          <w:rFonts w:eastAsia="標楷體" w:cs="標楷體"/>
        </w:rPr>
        <w:t>眾信</w:t>
      </w:r>
      <w:r w:rsidRPr="0023722A">
        <w:rPr>
          <w:rFonts w:eastAsia="標楷體" w:cs="標楷體"/>
          <w:spacing w:val="-37"/>
        </w:rPr>
        <w:t>）</w:t>
      </w:r>
      <w:r w:rsidRPr="0023722A">
        <w:rPr>
          <w:rFonts w:eastAsia="標楷體" w:cs="標楷體"/>
          <w:spacing w:val="-2"/>
        </w:rPr>
        <w:t>出</w:t>
      </w:r>
      <w:r w:rsidRPr="0023722A">
        <w:rPr>
          <w:rFonts w:eastAsia="標楷體" w:cs="標楷體"/>
        </w:rPr>
        <w:t>具對資</w:t>
      </w:r>
      <w:r w:rsidRPr="0023722A">
        <w:rPr>
          <w:rFonts w:eastAsia="標楷體" w:cs="標楷體"/>
          <w:spacing w:val="-2"/>
        </w:rPr>
        <w:t>金</w:t>
      </w:r>
      <w:r w:rsidRPr="0023722A">
        <w:rPr>
          <w:rFonts w:eastAsia="標楷體" w:cs="標楷體"/>
        </w:rPr>
        <w:t>運用</w:t>
      </w:r>
      <w:r w:rsidRPr="0023722A">
        <w:rPr>
          <w:rFonts w:eastAsia="標楷體" w:cs="標楷體"/>
          <w:spacing w:val="-2"/>
        </w:rPr>
        <w:t>情形</w:t>
      </w:r>
      <w:r w:rsidRPr="0023722A">
        <w:rPr>
          <w:rFonts w:eastAsia="標楷體" w:hint="eastAsia"/>
        </w:rPr>
        <w:t>報告</w:t>
      </w:r>
      <w:r w:rsidRPr="0023722A">
        <w:rPr>
          <w:rFonts w:eastAsia="標楷體" w:cs="標楷體"/>
        </w:rPr>
        <w:t>是否符</w:t>
      </w:r>
      <w:r w:rsidRPr="0023722A">
        <w:rPr>
          <w:rFonts w:eastAsia="標楷體" w:cs="標楷體"/>
          <w:spacing w:val="-2"/>
        </w:rPr>
        <w:t>合</w:t>
      </w:r>
      <w:r w:rsidRPr="0023722A">
        <w:rPr>
          <w:rFonts w:eastAsia="標楷體" w:cs="標楷體" w:hint="eastAsia"/>
          <w:spacing w:val="-2"/>
        </w:rPr>
        <w:t>本投資</w:t>
      </w:r>
      <w:r w:rsidRPr="0023722A">
        <w:rPr>
          <w:rFonts w:eastAsia="標楷體" w:cs="標楷體"/>
        </w:rPr>
        <w:t>計畫</w:t>
      </w:r>
      <w:r w:rsidRPr="0023722A">
        <w:rPr>
          <w:rFonts w:eastAsia="標楷體" w:cs="標楷體" w:hint="eastAsia"/>
        </w:rPr>
        <w:t>書</w:t>
      </w:r>
      <w:r w:rsidRPr="0023722A">
        <w:rPr>
          <w:rFonts w:eastAsia="標楷體" w:cs="標楷體"/>
        </w:rPr>
        <w:t>之</w:t>
      </w:r>
      <w:r w:rsidRPr="0023722A">
        <w:rPr>
          <w:rFonts w:eastAsia="標楷體" w:cs="標楷體"/>
          <w:spacing w:val="-2"/>
        </w:rPr>
        <w:t>評</w:t>
      </w:r>
      <w:r w:rsidRPr="0023722A">
        <w:rPr>
          <w:rFonts w:eastAsia="標楷體" w:cs="標楷體"/>
        </w:rPr>
        <w:t>估意見或認</w:t>
      </w:r>
      <w:r w:rsidRPr="0023722A">
        <w:rPr>
          <w:rFonts w:eastAsia="標楷體" w:cs="標楷體"/>
          <w:spacing w:val="-2"/>
        </w:rPr>
        <w:t>證</w:t>
      </w:r>
      <w:r w:rsidRPr="0023722A">
        <w:rPr>
          <w:rFonts w:eastAsia="標楷體" w:cs="標楷體"/>
        </w:rPr>
        <w:t>報告</w:t>
      </w:r>
      <w:r w:rsidRPr="0023722A">
        <w:rPr>
          <w:rFonts w:eastAsia="標楷體" w:hint="eastAsia"/>
        </w:rPr>
        <w:t>，並將資金運用情形報告與其評估意見或認證報告輸入櫃買中心指定之網際網路資訊申報系統。</w:t>
      </w:r>
    </w:p>
    <w:p w:rsidR="007F6849" w:rsidRPr="0023722A" w:rsidRDefault="007F6849" w:rsidP="007F6849">
      <w:pPr>
        <w:jc w:val="both"/>
        <w:rPr>
          <w:rFonts w:eastAsia="標楷體"/>
        </w:rPr>
      </w:pPr>
      <w:r w:rsidRPr="0023722A">
        <w:rPr>
          <w:rFonts w:eastAsia="標楷體" w:cs="標楷體" w:hint="eastAsia"/>
        </w:rPr>
        <w:t xml:space="preserve">    </w:t>
      </w:r>
      <w:r w:rsidRPr="0023722A">
        <w:rPr>
          <w:rFonts w:eastAsia="標楷體" w:hint="eastAsia"/>
        </w:rPr>
        <w:t>資金運用情形報告預計在資訊可取得且不違反與客戶協議內容、隱私權條款及相關法律規範下，揭露以下項目：</w:t>
      </w:r>
    </w:p>
    <w:p w:rsidR="007F6849" w:rsidRPr="0023722A" w:rsidRDefault="007F6849" w:rsidP="007F6849">
      <w:pPr>
        <w:pStyle w:val="a5"/>
        <w:numPr>
          <w:ilvl w:val="0"/>
          <w:numId w:val="17"/>
        </w:numPr>
        <w:ind w:leftChars="0"/>
        <w:jc w:val="both"/>
        <w:rPr>
          <w:rFonts w:ascii="Times New Roman" w:eastAsia="標楷體" w:hAnsi="Times New Roman"/>
        </w:rPr>
      </w:pPr>
      <w:r w:rsidRPr="0023722A">
        <w:rPr>
          <w:rFonts w:ascii="Times New Roman" w:eastAsia="標楷體" w:hAnsi="Times New Roman" w:hint="eastAsia"/>
        </w:rPr>
        <w:t>各綠色及社會專案已動撥金額，包含運用的類別、項目等。</w:t>
      </w:r>
    </w:p>
    <w:p w:rsidR="007F6849" w:rsidRPr="0023722A" w:rsidRDefault="007F6849" w:rsidP="007F6849">
      <w:pPr>
        <w:pStyle w:val="a5"/>
        <w:numPr>
          <w:ilvl w:val="0"/>
          <w:numId w:val="17"/>
        </w:numPr>
        <w:ind w:leftChars="0"/>
        <w:jc w:val="both"/>
        <w:rPr>
          <w:rFonts w:ascii="Times New Roman" w:eastAsia="標楷體" w:hAnsi="Times New Roman"/>
        </w:rPr>
      </w:pPr>
      <w:r w:rsidRPr="0023722A">
        <w:rPr>
          <w:rFonts w:ascii="Times New Roman" w:eastAsia="標楷體" w:hAnsi="Times New Roman" w:hint="eastAsia"/>
        </w:rPr>
        <w:t>各綠色及社會專案尚未動撥金額及運用的工具。</w:t>
      </w:r>
    </w:p>
    <w:p w:rsidR="007F6849" w:rsidRPr="0023722A" w:rsidRDefault="007F6849" w:rsidP="007F6849">
      <w:pPr>
        <w:pStyle w:val="a5"/>
        <w:numPr>
          <w:ilvl w:val="0"/>
          <w:numId w:val="17"/>
        </w:numPr>
        <w:ind w:leftChars="0"/>
        <w:jc w:val="both"/>
        <w:rPr>
          <w:rFonts w:ascii="Times New Roman" w:eastAsia="標楷體" w:hAnsi="Times New Roman"/>
        </w:rPr>
      </w:pPr>
      <w:r w:rsidRPr="0023722A">
        <w:rPr>
          <w:rFonts w:ascii="Times New Roman" w:eastAsia="標楷體" w:hAnsi="Times New Roman" w:hint="eastAsia"/>
        </w:rPr>
        <w:t>各綠色及社會專案執行內容。</w:t>
      </w:r>
    </w:p>
    <w:p w:rsidR="007F6849" w:rsidRPr="0023722A" w:rsidRDefault="007F6849" w:rsidP="007F6849">
      <w:pPr>
        <w:pStyle w:val="a5"/>
        <w:numPr>
          <w:ilvl w:val="0"/>
          <w:numId w:val="17"/>
        </w:numPr>
        <w:ind w:leftChars="0"/>
        <w:jc w:val="both"/>
        <w:rPr>
          <w:rFonts w:ascii="Times New Roman" w:eastAsia="標楷體" w:hAnsi="Times New Roman"/>
        </w:rPr>
      </w:pPr>
      <w:r w:rsidRPr="0023722A">
        <w:rPr>
          <w:rFonts w:ascii="Times New Roman" w:eastAsia="標楷體" w:hAnsi="Times New Roman" w:hint="eastAsia"/>
        </w:rPr>
        <w:t>各綠色及社會專案效益衡量指標。</w:t>
      </w:r>
    </w:p>
    <w:p w:rsidR="007F6849" w:rsidRPr="0023722A" w:rsidRDefault="007F6849" w:rsidP="007F6849">
      <w:pPr>
        <w:pStyle w:val="a5"/>
        <w:numPr>
          <w:ilvl w:val="0"/>
          <w:numId w:val="17"/>
        </w:numPr>
        <w:ind w:leftChars="0"/>
        <w:jc w:val="both"/>
        <w:rPr>
          <w:rFonts w:ascii="Times New Roman" w:eastAsia="標楷體" w:hAnsi="Times New Roman"/>
        </w:rPr>
      </w:pPr>
      <w:r w:rsidRPr="0023722A">
        <w:rPr>
          <w:rFonts w:ascii="Times New Roman" w:eastAsia="標楷體" w:hAnsi="Times New Roman" w:hint="eastAsia"/>
          <w:kern w:val="0"/>
        </w:rPr>
        <w:t>各綠色及社會專案的移除或代替</w:t>
      </w:r>
      <w:r w:rsidRPr="0023722A">
        <w:rPr>
          <w:rFonts w:ascii="Times New Roman" w:eastAsia="標楷體" w:hAnsi="Times New Roman"/>
          <w:kern w:val="0"/>
        </w:rPr>
        <w:t>(</w:t>
      </w:r>
      <w:r w:rsidRPr="0023722A">
        <w:rPr>
          <w:rFonts w:ascii="Times New Roman" w:eastAsia="標楷體" w:hAnsi="Times New Roman" w:hint="eastAsia"/>
          <w:kern w:val="0"/>
        </w:rPr>
        <w:t>如：專案不再適用本計畫</w:t>
      </w:r>
      <w:r w:rsidRPr="0023722A">
        <w:rPr>
          <w:rFonts w:ascii="Times New Roman" w:eastAsia="標楷體" w:hAnsi="Times New Roman"/>
          <w:kern w:val="0"/>
        </w:rPr>
        <w:t>)</w:t>
      </w:r>
      <w:r w:rsidRPr="0023722A">
        <w:rPr>
          <w:rFonts w:ascii="Times New Roman" w:eastAsia="標楷體" w:hAnsi="Times New Roman" w:hint="eastAsia"/>
          <w:kern w:val="0"/>
        </w:rPr>
        <w:t>。</w:t>
      </w:r>
    </w:p>
    <w:p w:rsidR="007F6849" w:rsidRPr="0023722A" w:rsidRDefault="007F6849" w:rsidP="007F6849">
      <w:pPr>
        <w:rPr>
          <w:rFonts w:eastAsia="標楷體" w:cs="標楷體"/>
        </w:rPr>
      </w:pPr>
    </w:p>
    <w:p w:rsidR="007F6849" w:rsidRPr="0023722A" w:rsidRDefault="007F6849" w:rsidP="007F6849">
      <w:pPr>
        <w:rPr>
          <w:rFonts w:eastAsia="標楷體"/>
        </w:rPr>
      </w:pPr>
      <w:bookmarkStart w:id="1" w:name="_Hlk88062420"/>
      <w:r w:rsidRPr="0023722A">
        <w:rPr>
          <w:rFonts w:eastAsia="標楷體" w:hint="eastAsia"/>
        </w:rPr>
        <w:t>各綠色及社會專案預計效益衡量指標如下表：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183"/>
        <w:gridCol w:w="3961"/>
      </w:tblGrid>
      <w:tr w:rsidR="0023722A" w:rsidRPr="0023722A" w:rsidTr="001E3384">
        <w:tc>
          <w:tcPr>
            <w:tcW w:w="2235" w:type="dxa"/>
            <w:vAlign w:val="center"/>
          </w:tcPr>
          <w:bookmarkEnd w:id="1"/>
          <w:p w:rsidR="007F6849" w:rsidRPr="0023722A" w:rsidRDefault="007F6849" w:rsidP="001E3384">
            <w:pPr>
              <w:jc w:val="both"/>
              <w:rPr>
                <w:rFonts w:eastAsia="標楷體" w:cs="標楷體"/>
              </w:rPr>
            </w:pPr>
            <w:r w:rsidRPr="0023722A">
              <w:rPr>
                <w:rFonts w:eastAsia="標楷體" w:cs="標楷體" w:hint="eastAsia"/>
              </w:rPr>
              <w:t>綠色投資計畫</w:t>
            </w:r>
            <w:r w:rsidRPr="0023722A">
              <w:rPr>
                <w:rFonts w:eastAsia="標楷體" w:cs="標楷體" w:hint="eastAsia"/>
              </w:rPr>
              <w:t>/</w:t>
            </w:r>
            <w:r w:rsidRPr="0023722A">
              <w:rPr>
                <w:rFonts w:eastAsia="標楷體" w:cs="標楷體" w:hint="eastAsia"/>
              </w:rPr>
              <w:t>社會效益投資計畫</w:t>
            </w:r>
          </w:p>
        </w:tc>
        <w:tc>
          <w:tcPr>
            <w:tcW w:w="2268" w:type="dxa"/>
            <w:tcBorders>
              <w:bottom w:val="single" w:sz="4" w:space="0" w:color="auto"/>
            </w:tcBorders>
            <w:vAlign w:val="center"/>
          </w:tcPr>
          <w:p w:rsidR="007F6849" w:rsidRPr="0023722A" w:rsidRDefault="007F6849" w:rsidP="001E3384">
            <w:pPr>
              <w:jc w:val="both"/>
              <w:rPr>
                <w:rFonts w:eastAsia="標楷體" w:cs="標楷體"/>
              </w:rPr>
            </w:pPr>
            <w:r w:rsidRPr="0023722A">
              <w:rPr>
                <w:rFonts w:eastAsia="標楷體" w:cs="標楷體" w:hint="eastAsia"/>
              </w:rPr>
              <w:t>類別</w:t>
            </w:r>
          </w:p>
        </w:tc>
        <w:tc>
          <w:tcPr>
            <w:tcW w:w="4110" w:type="dxa"/>
            <w:vAlign w:val="center"/>
          </w:tcPr>
          <w:p w:rsidR="007F6849" w:rsidRPr="0023722A" w:rsidRDefault="007F6849" w:rsidP="001E3384">
            <w:pPr>
              <w:jc w:val="both"/>
              <w:rPr>
                <w:rFonts w:eastAsia="標楷體" w:cs="標楷體"/>
              </w:rPr>
            </w:pPr>
            <w:r w:rsidRPr="0023722A">
              <w:rPr>
                <w:rFonts w:eastAsia="標楷體" w:hint="eastAsia"/>
                <w:szCs w:val="22"/>
              </w:rPr>
              <w:t>預計效益衡量指標</w:t>
            </w:r>
          </w:p>
        </w:tc>
      </w:tr>
      <w:tr w:rsidR="0023722A" w:rsidRPr="0023722A" w:rsidTr="001E3384">
        <w:tc>
          <w:tcPr>
            <w:tcW w:w="2235" w:type="dxa"/>
            <w:vMerge w:val="restart"/>
            <w:tcBorders>
              <w:right w:val="single" w:sz="4" w:space="0" w:color="auto"/>
            </w:tcBorders>
            <w:shd w:val="clear" w:color="auto" w:fill="auto"/>
            <w:vAlign w:val="center"/>
          </w:tcPr>
          <w:p w:rsidR="007F6849" w:rsidRPr="0023722A" w:rsidRDefault="007F6849" w:rsidP="001E3384">
            <w:pPr>
              <w:jc w:val="both"/>
              <w:rPr>
                <w:rFonts w:eastAsia="標楷體" w:cs="標楷體"/>
              </w:rPr>
            </w:pPr>
            <w:r w:rsidRPr="0023722A">
              <w:rPr>
                <w:rFonts w:eastAsia="標楷體" w:cs="標楷體" w:hint="eastAsia"/>
              </w:rPr>
              <w:t>綠色投資計畫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849" w:rsidRPr="0023722A" w:rsidRDefault="007F6849" w:rsidP="001E3384">
            <w:pPr>
              <w:rPr>
                <w:rFonts w:eastAsia="標楷體"/>
              </w:rPr>
            </w:pPr>
            <w:r w:rsidRPr="0023722A">
              <w:rPr>
                <w:rFonts w:eastAsia="標楷體" w:hint="eastAsia"/>
                <w:szCs w:val="22"/>
              </w:rPr>
              <w:t>再生能源及能源科技發展</w:t>
            </w:r>
          </w:p>
        </w:tc>
        <w:tc>
          <w:tcPr>
            <w:tcW w:w="4110" w:type="dxa"/>
            <w:tcBorders>
              <w:left w:val="single" w:sz="4" w:space="0" w:color="auto"/>
            </w:tcBorders>
            <w:shd w:val="clear" w:color="auto" w:fill="auto"/>
            <w:vAlign w:val="center"/>
          </w:tcPr>
          <w:p w:rsidR="007F6849" w:rsidRPr="0023722A" w:rsidRDefault="007F6849" w:rsidP="007F6849">
            <w:pPr>
              <w:pStyle w:val="a5"/>
              <w:numPr>
                <w:ilvl w:val="0"/>
                <w:numId w:val="22"/>
              </w:numPr>
              <w:ind w:leftChars="0" w:left="463"/>
              <w:jc w:val="both"/>
              <w:rPr>
                <w:rFonts w:ascii="Times New Roman" w:eastAsia="標楷體" w:hAnsi="Times New Roman" w:cs="標楷體"/>
                <w:szCs w:val="24"/>
              </w:rPr>
            </w:pPr>
            <w:r w:rsidRPr="0023722A">
              <w:rPr>
                <w:rFonts w:ascii="Times New Roman" w:eastAsia="標楷體" w:hAnsi="Times New Roman" w:cs="標楷體" w:hint="eastAsia"/>
                <w:szCs w:val="24"/>
              </w:rPr>
              <w:t>專案數量</w:t>
            </w:r>
          </w:p>
          <w:p w:rsidR="007F6849" w:rsidRPr="0023722A" w:rsidRDefault="007F6849" w:rsidP="007F6849">
            <w:pPr>
              <w:pStyle w:val="a5"/>
              <w:numPr>
                <w:ilvl w:val="0"/>
                <w:numId w:val="22"/>
              </w:numPr>
              <w:ind w:leftChars="0" w:left="463"/>
              <w:jc w:val="both"/>
              <w:rPr>
                <w:rFonts w:ascii="Times New Roman" w:eastAsia="標楷體" w:hAnsi="Times New Roman" w:cs="標楷體"/>
                <w:szCs w:val="24"/>
              </w:rPr>
            </w:pPr>
            <w:r w:rsidRPr="0023722A">
              <w:rPr>
                <w:rFonts w:ascii="Times New Roman" w:eastAsia="標楷體" w:hAnsi="Times New Roman" w:cs="標楷體" w:hint="eastAsia"/>
                <w:szCs w:val="24"/>
              </w:rPr>
              <w:t>再生能源設備總裝置容量</w:t>
            </w:r>
          </w:p>
          <w:p w:rsidR="007F6849" w:rsidRPr="0023722A" w:rsidRDefault="007F6849" w:rsidP="007F6849">
            <w:pPr>
              <w:pStyle w:val="a5"/>
              <w:numPr>
                <w:ilvl w:val="0"/>
                <w:numId w:val="22"/>
              </w:numPr>
              <w:ind w:leftChars="0" w:left="463"/>
              <w:jc w:val="both"/>
              <w:rPr>
                <w:rFonts w:ascii="Times New Roman" w:eastAsia="標楷體" w:hAnsi="Times New Roman" w:cs="標楷體"/>
                <w:szCs w:val="24"/>
              </w:rPr>
            </w:pPr>
            <w:r w:rsidRPr="0023722A">
              <w:rPr>
                <w:rFonts w:ascii="Times New Roman" w:eastAsia="標楷體" w:hAnsi="Times New Roman" w:cs="標楷體" w:hint="eastAsia"/>
                <w:szCs w:val="24"/>
              </w:rPr>
              <w:t>再生能源專案年度總發電量估計</w:t>
            </w:r>
          </w:p>
          <w:p w:rsidR="007F6849" w:rsidRPr="0023722A" w:rsidRDefault="007F6849" w:rsidP="007F6849">
            <w:pPr>
              <w:pStyle w:val="a5"/>
              <w:numPr>
                <w:ilvl w:val="0"/>
                <w:numId w:val="22"/>
              </w:numPr>
              <w:ind w:leftChars="0" w:left="463"/>
              <w:jc w:val="both"/>
              <w:rPr>
                <w:rFonts w:ascii="Times New Roman" w:eastAsia="標楷體" w:hAnsi="Times New Roman" w:cs="標楷體"/>
                <w:szCs w:val="24"/>
              </w:rPr>
            </w:pPr>
            <w:r w:rsidRPr="0023722A">
              <w:rPr>
                <w:rFonts w:ascii="Times New Roman" w:eastAsia="標楷體" w:hAnsi="Times New Roman" w:cs="標楷體" w:hint="eastAsia"/>
                <w:szCs w:val="24"/>
              </w:rPr>
              <w:t>再生能源專案年度總減碳量估計</w:t>
            </w:r>
          </w:p>
        </w:tc>
      </w:tr>
      <w:tr w:rsidR="0023722A" w:rsidRPr="0023722A" w:rsidTr="001E3384">
        <w:tc>
          <w:tcPr>
            <w:tcW w:w="2235" w:type="dxa"/>
            <w:vMerge/>
            <w:tcBorders>
              <w:right w:val="single" w:sz="4" w:space="0" w:color="auto"/>
            </w:tcBorders>
            <w:shd w:val="clear" w:color="auto" w:fill="auto"/>
            <w:vAlign w:val="center"/>
          </w:tcPr>
          <w:p w:rsidR="007F6849" w:rsidRPr="0023722A" w:rsidRDefault="007F6849" w:rsidP="001E3384">
            <w:pPr>
              <w:jc w:val="both"/>
              <w:rPr>
                <w:rFonts w:eastAsia="標楷體" w:cs="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hint="eastAsia"/>
              </w:rPr>
              <w:t>溫室氣體減量</w:t>
            </w:r>
          </w:p>
        </w:tc>
        <w:tc>
          <w:tcPr>
            <w:tcW w:w="4110" w:type="dxa"/>
            <w:tcBorders>
              <w:left w:val="single" w:sz="4" w:space="0" w:color="auto"/>
            </w:tcBorders>
            <w:shd w:val="clear" w:color="auto" w:fill="auto"/>
            <w:vAlign w:val="center"/>
          </w:tcPr>
          <w:p w:rsidR="007F6849" w:rsidRPr="0023722A" w:rsidRDefault="007F6849" w:rsidP="007F6849">
            <w:pPr>
              <w:pStyle w:val="a5"/>
              <w:numPr>
                <w:ilvl w:val="0"/>
                <w:numId w:val="18"/>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專案數量</w:t>
            </w:r>
          </w:p>
          <w:p w:rsidR="007F6849" w:rsidRPr="0023722A" w:rsidRDefault="007F6849" w:rsidP="007F6849">
            <w:pPr>
              <w:pStyle w:val="a5"/>
              <w:numPr>
                <w:ilvl w:val="0"/>
                <w:numId w:val="18"/>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專案年度總減碳量估計</w:t>
            </w:r>
          </w:p>
        </w:tc>
      </w:tr>
      <w:tr w:rsidR="0023722A" w:rsidRPr="0023722A" w:rsidTr="001E3384">
        <w:trPr>
          <w:trHeight w:val="660"/>
        </w:trPr>
        <w:tc>
          <w:tcPr>
            <w:tcW w:w="2235" w:type="dxa"/>
            <w:vMerge w:val="restart"/>
            <w:tcBorders>
              <w:top w:val="single" w:sz="4" w:space="0" w:color="auto"/>
              <w:right w:val="single" w:sz="4" w:space="0" w:color="auto"/>
            </w:tcBorders>
            <w:shd w:val="clear" w:color="auto" w:fill="auto"/>
            <w:vAlign w:val="center"/>
          </w:tcPr>
          <w:p w:rsidR="007F6849" w:rsidRPr="0023722A" w:rsidRDefault="007F6849" w:rsidP="001E3384">
            <w:pPr>
              <w:jc w:val="both"/>
              <w:rPr>
                <w:rFonts w:eastAsia="標楷體" w:cs="標楷體"/>
              </w:rPr>
            </w:pPr>
            <w:r w:rsidRPr="0023722A">
              <w:rPr>
                <w:rFonts w:eastAsia="標楷體" w:cs="標楷體" w:hint="eastAsia"/>
              </w:rPr>
              <w:lastRenderedPageBreak/>
              <w:t>社會效益投資計畫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849" w:rsidRPr="0023722A" w:rsidRDefault="007F6849" w:rsidP="001E3384">
            <w:pPr>
              <w:jc w:val="both"/>
              <w:rPr>
                <w:rFonts w:eastAsia="標楷體" w:cs="標楷體"/>
              </w:rPr>
            </w:pPr>
            <w:r w:rsidRPr="0023722A">
              <w:rPr>
                <w:rFonts w:eastAsia="標楷體" w:hint="eastAsia"/>
                <w:szCs w:val="22"/>
              </w:rPr>
              <w:t>可負擔的基礎生活設施</w:t>
            </w:r>
          </w:p>
        </w:tc>
        <w:tc>
          <w:tcPr>
            <w:tcW w:w="4110" w:type="dxa"/>
            <w:tcBorders>
              <w:left w:val="single" w:sz="4" w:space="0" w:color="auto"/>
              <w:bottom w:val="single" w:sz="4" w:space="0" w:color="auto"/>
            </w:tcBorders>
            <w:shd w:val="clear" w:color="auto" w:fill="auto"/>
            <w:vAlign w:val="center"/>
          </w:tcPr>
          <w:p w:rsidR="007F6849" w:rsidRPr="0023722A" w:rsidRDefault="007F6849" w:rsidP="007F6849">
            <w:pPr>
              <w:pStyle w:val="a5"/>
              <w:numPr>
                <w:ilvl w:val="0"/>
                <w:numId w:val="19"/>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專案數量</w:t>
            </w:r>
          </w:p>
          <w:p w:rsidR="007F6849" w:rsidRPr="0023722A" w:rsidRDefault="007F6849" w:rsidP="007F6849">
            <w:pPr>
              <w:pStyle w:val="a5"/>
              <w:numPr>
                <w:ilvl w:val="0"/>
                <w:numId w:val="19"/>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專案年度總受益戶數</w:t>
            </w:r>
          </w:p>
        </w:tc>
      </w:tr>
      <w:tr w:rsidR="0023722A" w:rsidRPr="0023722A" w:rsidTr="001E3384">
        <w:trPr>
          <w:trHeight w:val="1305"/>
        </w:trPr>
        <w:tc>
          <w:tcPr>
            <w:tcW w:w="2235" w:type="dxa"/>
            <w:vMerge/>
            <w:tcBorders>
              <w:right w:val="single" w:sz="4" w:space="0" w:color="auto"/>
            </w:tcBorders>
            <w:shd w:val="clear" w:color="auto" w:fill="auto"/>
            <w:vAlign w:val="center"/>
          </w:tcPr>
          <w:p w:rsidR="007F6849" w:rsidRPr="0023722A" w:rsidRDefault="007F6849" w:rsidP="001E3384">
            <w:pPr>
              <w:jc w:val="both"/>
              <w:rPr>
                <w:rFonts w:eastAsia="標楷體" w:cs="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849" w:rsidRPr="0023722A" w:rsidRDefault="007F6849" w:rsidP="001E3384">
            <w:pPr>
              <w:jc w:val="both"/>
              <w:rPr>
                <w:rFonts w:eastAsia="標楷體"/>
                <w:szCs w:val="22"/>
              </w:rPr>
            </w:pPr>
            <w:r w:rsidRPr="0023722A">
              <w:rPr>
                <w:rFonts w:eastAsia="標楷體" w:hint="eastAsia"/>
                <w:szCs w:val="22"/>
              </w:rPr>
              <w:t>可負擔的住宅</w:t>
            </w:r>
          </w:p>
        </w:tc>
        <w:tc>
          <w:tcPr>
            <w:tcW w:w="4110" w:type="dxa"/>
            <w:tcBorders>
              <w:top w:val="single" w:sz="4" w:space="0" w:color="auto"/>
              <w:left w:val="single" w:sz="4" w:space="0" w:color="auto"/>
            </w:tcBorders>
            <w:shd w:val="clear" w:color="auto" w:fill="auto"/>
            <w:vAlign w:val="center"/>
          </w:tcPr>
          <w:p w:rsidR="007F6849" w:rsidRPr="0023722A" w:rsidRDefault="007F6849" w:rsidP="007F6849">
            <w:pPr>
              <w:pStyle w:val="a5"/>
              <w:numPr>
                <w:ilvl w:val="0"/>
                <w:numId w:val="21"/>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專案數量</w:t>
            </w:r>
          </w:p>
          <w:p w:rsidR="007F6849" w:rsidRPr="0023722A" w:rsidRDefault="007F6849" w:rsidP="007F6849">
            <w:pPr>
              <w:pStyle w:val="a5"/>
              <w:numPr>
                <w:ilvl w:val="0"/>
                <w:numId w:val="21"/>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受益家庭戶數</w:t>
            </w:r>
          </w:p>
        </w:tc>
      </w:tr>
      <w:tr w:rsidR="0023722A" w:rsidRPr="0023722A" w:rsidTr="001E3384">
        <w:trPr>
          <w:trHeight w:val="885"/>
        </w:trPr>
        <w:tc>
          <w:tcPr>
            <w:tcW w:w="2235" w:type="dxa"/>
            <w:vMerge/>
            <w:tcBorders>
              <w:right w:val="single" w:sz="4" w:space="0" w:color="auto"/>
            </w:tcBorders>
            <w:shd w:val="clear" w:color="auto" w:fill="auto"/>
            <w:vAlign w:val="center"/>
          </w:tcPr>
          <w:p w:rsidR="007F6849" w:rsidRPr="0023722A" w:rsidRDefault="007F6849" w:rsidP="001E3384">
            <w:pPr>
              <w:jc w:val="both"/>
              <w:rPr>
                <w:rFonts w:eastAsia="標楷體" w:cs="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849" w:rsidRPr="0023722A" w:rsidRDefault="007F6849" w:rsidP="001E3384">
            <w:pPr>
              <w:jc w:val="both"/>
              <w:rPr>
                <w:rFonts w:eastAsia="標楷體"/>
                <w:szCs w:val="22"/>
              </w:rPr>
            </w:pPr>
            <w:r w:rsidRPr="0023722A">
              <w:rPr>
                <w:rFonts w:eastAsia="標楷體" w:hint="eastAsia"/>
                <w:szCs w:val="22"/>
              </w:rPr>
              <w:t>創造就業及可以減輕或避免因社會經濟危機所導致失業的計畫</w:t>
            </w:r>
          </w:p>
        </w:tc>
        <w:tc>
          <w:tcPr>
            <w:tcW w:w="4110" w:type="dxa"/>
            <w:tcBorders>
              <w:left w:val="single" w:sz="4" w:space="0" w:color="auto"/>
              <w:bottom w:val="single" w:sz="4" w:space="0" w:color="auto"/>
            </w:tcBorders>
            <w:shd w:val="clear" w:color="auto" w:fill="auto"/>
            <w:vAlign w:val="center"/>
          </w:tcPr>
          <w:p w:rsidR="007F6849" w:rsidRPr="0023722A" w:rsidRDefault="007F6849" w:rsidP="007F6849">
            <w:pPr>
              <w:pStyle w:val="a5"/>
              <w:numPr>
                <w:ilvl w:val="0"/>
                <w:numId w:val="20"/>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專案種類及數量</w:t>
            </w:r>
          </w:p>
          <w:p w:rsidR="007F6849" w:rsidRPr="0023722A" w:rsidRDefault="007F6849" w:rsidP="007F6849">
            <w:pPr>
              <w:pStyle w:val="a5"/>
              <w:numPr>
                <w:ilvl w:val="0"/>
                <w:numId w:val="20"/>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專案年度總放款金額</w:t>
            </w:r>
          </w:p>
          <w:p w:rsidR="007F6849" w:rsidRPr="0023722A" w:rsidRDefault="007F6849" w:rsidP="007F6849">
            <w:pPr>
              <w:pStyle w:val="a5"/>
              <w:numPr>
                <w:ilvl w:val="0"/>
                <w:numId w:val="20"/>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創造工作機會數目估計</w:t>
            </w:r>
          </w:p>
        </w:tc>
      </w:tr>
      <w:tr w:rsidR="007F6849" w:rsidRPr="0023722A" w:rsidTr="001E3384">
        <w:trPr>
          <w:trHeight w:val="1080"/>
        </w:trPr>
        <w:tc>
          <w:tcPr>
            <w:tcW w:w="2235" w:type="dxa"/>
            <w:vMerge/>
            <w:tcBorders>
              <w:right w:val="single" w:sz="4" w:space="0" w:color="auto"/>
            </w:tcBorders>
            <w:shd w:val="clear" w:color="auto" w:fill="auto"/>
            <w:vAlign w:val="center"/>
          </w:tcPr>
          <w:p w:rsidR="007F6849" w:rsidRPr="0023722A" w:rsidRDefault="007F6849" w:rsidP="001E3384">
            <w:pPr>
              <w:jc w:val="both"/>
              <w:rPr>
                <w:rFonts w:eastAsia="標楷體" w:cs="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6849" w:rsidRPr="0023722A" w:rsidRDefault="007F6849" w:rsidP="001E3384">
            <w:pPr>
              <w:jc w:val="both"/>
              <w:rPr>
                <w:rFonts w:eastAsia="標楷體"/>
              </w:rPr>
            </w:pPr>
            <w:r w:rsidRPr="0023722A">
              <w:rPr>
                <w:rFonts w:eastAsia="標楷體"/>
              </w:rPr>
              <w:t>社會經濟發展和權利保障</w:t>
            </w:r>
          </w:p>
        </w:tc>
        <w:tc>
          <w:tcPr>
            <w:tcW w:w="4110" w:type="dxa"/>
            <w:tcBorders>
              <w:top w:val="single" w:sz="4" w:space="0" w:color="auto"/>
              <w:left w:val="single" w:sz="4" w:space="0" w:color="auto"/>
            </w:tcBorders>
            <w:shd w:val="clear" w:color="auto" w:fill="auto"/>
            <w:vAlign w:val="center"/>
          </w:tcPr>
          <w:p w:rsidR="007F6849" w:rsidRPr="0023722A" w:rsidRDefault="007F6849" w:rsidP="007F6849">
            <w:pPr>
              <w:pStyle w:val="a5"/>
              <w:numPr>
                <w:ilvl w:val="0"/>
                <w:numId w:val="25"/>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專案種類及數量</w:t>
            </w:r>
          </w:p>
          <w:p w:rsidR="007F6849" w:rsidRPr="0023722A" w:rsidRDefault="007F6849" w:rsidP="007F6849">
            <w:pPr>
              <w:pStyle w:val="a5"/>
              <w:numPr>
                <w:ilvl w:val="0"/>
                <w:numId w:val="25"/>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專案年度總放款金額</w:t>
            </w:r>
          </w:p>
          <w:p w:rsidR="007F6849" w:rsidRPr="0023722A" w:rsidRDefault="007F6849" w:rsidP="007F6849">
            <w:pPr>
              <w:pStyle w:val="a5"/>
              <w:numPr>
                <w:ilvl w:val="0"/>
                <w:numId w:val="25"/>
              </w:numPr>
              <w:ind w:leftChars="0"/>
              <w:jc w:val="both"/>
              <w:rPr>
                <w:rFonts w:ascii="Times New Roman" w:eastAsia="標楷體" w:hAnsi="Times New Roman" w:cs="標楷體"/>
                <w:szCs w:val="24"/>
              </w:rPr>
            </w:pPr>
            <w:r w:rsidRPr="0023722A">
              <w:rPr>
                <w:rFonts w:ascii="Times New Roman" w:eastAsia="標楷體" w:hAnsi="Times New Roman" w:cs="標楷體" w:hint="eastAsia"/>
                <w:szCs w:val="24"/>
              </w:rPr>
              <w:t>專案年度總受益人數估計</w:t>
            </w:r>
          </w:p>
        </w:tc>
      </w:tr>
    </w:tbl>
    <w:p w:rsidR="007F6849" w:rsidRPr="0023722A" w:rsidRDefault="007F6849" w:rsidP="007F6849">
      <w:pPr>
        <w:rPr>
          <w:rFonts w:eastAsia="標楷體" w:cs="標楷體"/>
        </w:rPr>
      </w:pPr>
    </w:p>
    <w:p w:rsidR="007F6849" w:rsidRPr="0023722A" w:rsidRDefault="007F6849" w:rsidP="007F6849">
      <w:pPr>
        <w:rPr>
          <w:rFonts w:eastAsia="標楷體" w:cs="標楷體"/>
        </w:rPr>
      </w:pPr>
    </w:p>
    <w:p w:rsidR="007F6849" w:rsidRPr="0023722A" w:rsidRDefault="007F6849" w:rsidP="007F6849">
      <w:pPr>
        <w:rPr>
          <w:rFonts w:eastAsia="標楷體" w:cs="標楷體"/>
        </w:rPr>
      </w:pPr>
    </w:p>
    <w:p w:rsidR="007F6849" w:rsidRPr="0023722A" w:rsidRDefault="007F6849" w:rsidP="007F6849">
      <w:pPr>
        <w:rPr>
          <w:rFonts w:eastAsia="標楷體"/>
        </w:rPr>
      </w:pPr>
    </w:p>
    <w:p w:rsidR="00A97665" w:rsidRPr="0023722A" w:rsidRDefault="00A97665" w:rsidP="00A97665">
      <w:pPr>
        <w:pStyle w:val="Default"/>
        <w:rPr>
          <w:rFonts w:ascii="Times New Roman" w:hAnsi="Times New Roman"/>
          <w:color w:val="auto"/>
        </w:rPr>
      </w:pPr>
    </w:p>
    <w:p w:rsidR="00A97665" w:rsidRPr="0023722A" w:rsidRDefault="00A97665" w:rsidP="00A97665">
      <w:pPr>
        <w:pStyle w:val="Default"/>
        <w:rPr>
          <w:rFonts w:ascii="Times New Roman" w:hAnsi="Times New Roman"/>
          <w:color w:val="auto"/>
        </w:rPr>
      </w:pPr>
    </w:p>
    <w:p w:rsidR="00A97665" w:rsidRPr="0023722A" w:rsidRDefault="00A97665" w:rsidP="00A97665">
      <w:pPr>
        <w:pStyle w:val="Default"/>
        <w:rPr>
          <w:rFonts w:ascii="Times New Roman" w:hAnsi="Times New Roman"/>
          <w:color w:val="auto"/>
        </w:rPr>
      </w:pPr>
    </w:p>
    <w:p w:rsidR="00A97665" w:rsidRPr="0023722A" w:rsidRDefault="00A97665" w:rsidP="00A97665">
      <w:pPr>
        <w:pStyle w:val="Default"/>
        <w:rPr>
          <w:rFonts w:ascii="Times New Roman" w:hAnsi="Times New Roman"/>
          <w:color w:val="auto"/>
        </w:rPr>
      </w:pPr>
    </w:p>
    <w:p w:rsidR="00A97665" w:rsidRPr="0023722A" w:rsidRDefault="00A97665" w:rsidP="00A97665">
      <w:pPr>
        <w:pStyle w:val="Default"/>
        <w:rPr>
          <w:rFonts w:ascii="Times New Roman" w:hAnsi="Times New Roman"/>
          <w:color w:val="auto"/>
        </w:rPr>
      </w:pPr>
    </w:p>
    <w:p w:rsidR="00A97665" w:rsidRPr="0023722A" w:rsidRDefault="00A97665" w:rsidP="00A97665">
      <w:pPr>
        <w:pStyle w:val="Default"/>
        <w:rPr>
          <w:rFonts w:ascii="Times New Roman" w:hAnsi="Times New Roman"/>
          <w:color w:val="auto"/>
        </w:rPr>
      </w:pPr>
    </w:p>
    <w:p w:rsidR="00A97665" w:rsidRPr="0023722A" w:rsidRDefault="00A97665"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A97665">
      <w:pPr>
        <w:pStyle w:val="Default"/>
        <w:rPr>
          <w:rFonts w:ascii="Times New Roman" w:hAnsi="Times New Roman"/>
          <w:color w:val="auto"/>
        </w:rPr>
      </w:pPr>
    </w:p>
    <w:p w:rsidR="007F6849" w:rsidRPr="0023722A" w:rsidRDefault="007F6849" w:rsidP="007F6849">
      <w:pPr>
        <w:spacing w:beforeLines="50" w:before="180" w:afterLines="50" w:after="180" w:line="400" w:lineRule="exact"/>
        <w:ind w:firstLine="482"/>
        <w:jc w:val="center"/>
        <w:rPr>
          <w:rFonts w:eastAsia="標楷體"/>
          <w:b/>
          <w:sz w:val="36"/>
        </w:rPr>
      </w:pPr>
      <w:r w:rsidRPr="0023722A">
        <w:rPr>
          <w:rFonts w:eastAsia="標楷體" w:hint="eastAsia"/>
          <w:b/>
          <w:sz w:val="36"/>
        </w:rPr>
        <w:lastRenderedPageBreak/>
        <w:t>兆豐國際商業銀行股份有限公司</w:t>
      </w:r>
    </w:p>
    <w:p w:rsidR="007F6849" w:rsidRPr="0023722A" w:rsidRDefault="007F6849" w:rsidP="007F6849">
      <w:pPr>
        <w:spacing w:beforeLines="50" w:before="180" w:afterLines="50" w:after="180" w:line="400" w:lineRule="exact"/>
        <w:ind w:firstLine="482"/>
        <w:jc w:val="center"/>
        <w:rPr>
          <w:rFonts w:eastAsia="標楷體"/>
          <w:b/>
          <w:sz w:val="36"/>
        </w:rPr>
      </w:pPr>
      <w:r w:rsidRPr="0023722A">
        <w:rPr>
          <w:rFonts w:eastAsia="標楷體"/>
          <w:b/>
          <w:sz w:val="36"/>
        </w:rPr>
        <w:t>11</w:t>
      </w:r>
      <w:r w:rsidR="00DA65F7" w:rsidRPr="0023722A">
        <w:rPr>
          <w:rFonts w:eastAsia="標楷體" w:hint="eastAsia"/>
          <w:b/>
          <w:sz w:val="36"/>
        </w:rPr>
        <w:t>2</w:t>
      </w:r>
      <w:r w:rsidRPr="0023722A">
        <w:rPr>
          <w:rFonts w:eastAsia="標楷體" w:hint="eastAsia"/>
          <w:b/>
          <w:sz w:val="36"/>
        </w:rPr>
        <w:t>年度第一期無擔保一般順位金融債券</w:t>
      </w:r>
    </w:p>
    <w:p w:rsidR="007F6849" w:rsidRPr="0023722A" w:rsidRDefault="00BD4A3C" w:rsidP="007F6849">
      <w:pPr>
        <w:spacing w:beforeLines="50" w:before="180" w:afterLines="50" w:after="180" w:line="400" w:lineRule="exact"/>
        <w:ind w:firstLine="482"/>
        <w:jc w:val="center"/>
        <w:rPr>
          <w:rFonts w:eastAsia="標楷體"/>
          <w:b/>
          <w:sz w:val="36"/>
        </w:rPr>
      </w:pPr>
      <w:r w:rsidRPr="0023722A">
        <w:rPr>
          <w:rFonts w:eastAsia="標楷體" w:hint="eastAsia"/>
          <w:b/>
          <w:sz w:val="36"/>
        </w:rPr>
        <w:t>可持續發展債券</w:t>
      </w:r>
      <w:r w:rsidR="007F6849" w:rsidRPr="0023722A">
        <w:rPr>
          <w:rFonts w:eastAsia="標楷體" w:hint="eastAsia"/>
          <w:b/>
          <w:sz w:val="36"/>
        </w:rPr>
        <w:t>計畫書補充資料</w:t>
      </w:r>
    </w:p>
    <w:p w:rsidR="007F6849" w:rsidRPr="0023722A" w:rsidRDefault="007F6849" w:rsidP="007F6849">
      <w:pPr>
        <w:pStyle w:val="ad"/>
        <w:jc w:val="center"/>
        <w:rPr>
          <w:rFonts w:ascii="Times New Roman" w:eastAsia="標楷體" w:hAnsi="Times New Roman" w:cstheme="majorBidi"/>
          <w:b/>
          <w:bCs/>
          <w:kern w:val="2"/>
          <w:sz w:val="36"/>
          <w:szCs w:val="36"/>
        </w:rPr>
      </w:pPr>
      <w:r w:rsidRPr="0023722A">
        <w:rPr>
          <w:rFonts w:ascii="Times New Roman" w:eastAsia="標楷體" w:hAnsi="Times New Roman" w:cstheme="majorBidi" w:hint="eastAsia"/>
          <w:b/>
          <w:bCs/>
          <w:kern w:val="2"/>
          <w:sz w:val="36"/>
          <w:szCs w:val="36"/>
        </w:rPr>
        <w:t>前言</w:t>
      </w:r>
    </w:p>
    <w:p w:rsidR="007F6849" w:rsidRPr="0023722A" w:rsidRDefault="007F6849" w:rsidP="007F6849">
      <w:pPr>
        <w:pStyle w:val="ad"/>
        <w:rPr>
          <w:rFonts w:ascii="Times New Roman" w:eastAsia="標楷體" w:hAnsi="Times New Roman" w:cs="Times New Roman"/>
          <w:kern w:val="2"/>
          <w:szCs w:val="22"/>
        </w:rPr>
      </w:pPr>
      <w:r w:rsidRPr="0023722A">
        <w:rPr>
          <w:rFonts w:ascii="Times New Roman" w:eastAsia="標楷體" w:hAnsi="Times New Roman" w:cs="Times New Roman" w:hint="eastAsia"/>
          <w:kern w:val="2"/>
          <w:szCs w:val="22"/>
        </w:rPr>
        <w:t xml:space="preserve">   </w:t>
      </w:r>
      <w:r w:rsidRPr="0023722A">
        <w:rPr>
          <w:rFonts w:ascii="Times New Roman" w:eastAsia="標楷體" w:hAnsi="Times New Roman" w:cs="Times New Roman" w:hint="eastAsia"/>
          <w:kern w:val="2"/>
          <w:szCs w:val="22"/>
        </w:rPr>
        <w:t>本次發行債券所募之資金係遵循</w:t>
      </w:r>
      <w:r w:rsidR="00A03DD9" w:rsidRPr="0023722A">
        <w:rPr>
          <w:rFonts w:ascii="Times New Roman" w:eastAsia="標楷體" w:hAnsi="Times New Roman" w:cs="Times New Roman" w:hint="eastAsia"/>
        </w:rPr>
        <w:t>111</w:t>
      </w:r>
      <w:r w:rsidR="00A03DD9" w:rsidRPr="0023722A">
        <w:rPr>
          <w:rFonts w:ascii="Times New Roman" w:eastAsia="標楷體" w:hAnsi="Times New Roman" w:cs="Times New Roman" w:hint="eastAsia"/>
        </w:rPr>
        <w:t>年</w:t>
      </w:r>
      <w:r w:rsidR="00A03DD9">
        <w:rPr>
          <w:rFonts w:ascii="Times New Roman" w:eastAsia="標楷體" w:hAnsi="Times New Roman" w:cs="Times New Roman" w:hint="eastAsia"/>
        </w:rPr>
        <w:t>度</w:t>
      </w:r>
      <w:r w:rsidR="00A03DD9" w:rsidRPr="0023722A">
        <w:rPr>
          <w:rFonts w:ascii="Times New Roman" w:eastAsia="標楷體" w:hAnsi="Times New Roman" w:cs="Times New Roman" w:hint="eastAsia"/>
        </w:rPr>
        <w:t>第</w:t>
      </w:r>
      <w:r w:rsidR="00A03DD9" w:rsidRPr="0023722A">
        <w:rPr>
          <w:rFonts w:ascii="Times New Roman" w:eastAsia="標楷體" w:hAnsi="Times New Roman" w:cs="Times New Roman" w:hint="eastAsia"/>
        </w:rPr>
        <w:t>1</w:t>
      </w:r>
      <w:r w:rsidR="00A03DD9" w:rsidRPr="0023722A">
        <w:rPr>
          <w:rFonts w:ascii="Times New Roman" w:eastAsia="標楷體" w:hAnsi="Times New Roman" w:cs="Times New Roman" w:hint="eastAsia"/>
        </w:rPr>
        <w:t>次</w:t>
      </w:r>
      <w:r w:rsidRPr="0023722A">
        <w:rPr>
          <w:rFonts w:ascii="Times New Roman" w:eastAsia="標楷體" w:hAnsi="Times New Roman" w:cs="Times New Roman" w:hint="eastAsia"/>
          <w:kern w:val="2"/>
          <w:szCs w:val="22"/>
        </w:rPr>
        <w:t>兆豐國際商業銀行股份有限公司永續發展債券投資計畫書</w:t>
      </w:r>
      <w:r w:rsidRPr="0023722A">
        <w:rPr>
          <w:rFonts w:ascii="Times New Roman" w:eastAsia="標楷體" w:hAnsi="Times New Roman" w:cs="Times New Roman" w:hint="eastAsia"/>
        </w:rPr>
        <w:t>之規範</w:t>
      </w:r>
      <w:r w:rsidRPr="0023722A">
        <w:rPr>
          <w:rFonts w:ascii="Times New Roman" w:eastAsia="標楷體" w:hAnsi="Times New Roman" w:cs="Times New Roman" w:hint="eastAsia"/>
          <w:kern w:val="2"/>
          <w:szCs w:val="22"/>
        </w:rPr>
        <w:t>，</w:t>
      </w:r>
      <w:r w:rsidR="00BD4A3C" w:rsidRPr="0023722A">
        <w:rPr>
          <w:rFonts w:ascii="Times New Roman" w:eastAsia="標楷體" w:hAnsi="Times New Roman" w:cs="Times New Roman" w:hint="eastAsia"/>
          <w:kern w:val="2"/>
          <w:szCs w:val="22"/>
        </w:rPr>
        <w:t>以下簡稱「本計畫書」架構，前述</w:t>
      </w:r>
      <w:r w:rsidR="00CB4DA7" w:rsidRPr="0023722A">
        <w:rPr>
          <w:rFonts w:ascii="Times New Roman" w:eastAsia="標楷體" w:hAnsi="Times New Roman" w:cs="Times New Roman" w:hint="eastAsia"/>
          <w:kern w:val="2"/>
          <w:szCs w:val="22"/>
        </w:rPr>
        <w:t>計畫書業經外部第三方評估</w:t>
      </w:r>
      <w:r w:rsidRPr="0023722A">
        <w:rPr>
          <w:rFonts w:ascii="Times New Roman" w:eastAsia="標楷體" w:hAnsi="Times New Roman" w:cs="Times New Roman" w:hint="eastAsia"/>
          <w:kern w:val="2"/>
          <w:szCs w:val="22"/>
        </w:rPr>
        <w:t>機構勤業眾信聯合會計師事</w:t>
      </w:r>
      <w:r w:rsidR="00CB4DA7" w:rsidRPr="0023722A">
        <w:rPr>
          <w:rFonts w:ascii="Times New Roman" w:eastAsia="標楷體" w:hAnsi="Times New Roman" w:cs="Times New Roman" w:hint="eastAsia"/>
          <w:kern w:val="2"/>
          <w:szCs w:val="22"/>
        </w:rPr>
        <w:t>務所出具符合作業要點或國際金融市場慣例之可持續發展債券原則之評估</w:t>
      </w:r>
      <w:r w:rsidRPr="0023722A">
        <w:rPr>
          <w:rFonts w:ascii="Times New Roman" w:eastAsia="標楷體" w:hAnsi="Times New Roman" w:cs="Times New Roman" w:hint="eastAsia"/>
          <w:kern w:val="2"/>
          <w:szCs w:val="22"/>
        </w:rPr>
        <w:t>報告。有關本次發行債券之投資計畫、投資計畫評估與篩選流程、資金運用計畫及發行後資金運用報告補充說明如下：</w:t>
      </w:r>
    </w:p>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t>一、</w:t>
      </w:r>
      <w:r w:rsidRPr="0023722A">
        <w:rPr>
          <w:rFonts w:ascii="Times New Roman" w:eastAsia="標楷體" w:hAnsi="Times New Roman"/>
        </w:rPr>
        <w:t xml:space="preserve"> </w:t>
      </w:r>
      <w:r w:rsidRPr="0023722A">
        <w:rPr>
          <w:rFonts w:ascii="Times New Roman" w:eastAsia="標楷體" w:hAnsi="Times New Roman" w:hint="eastAsia"/>
        </w:rPr>
        <w:t>綠色及社會效益投資計畫</w:t>
      </w:r>
    </w:p>
    <w:p w:rsidR="007F6849" w:rsidRPr="0023722A" w:rsidRDefault="007F6849" w:rsidP="007F6849">
      <w:pPr>
        <w:ind w:left="142"/>
        <w:rPr>
          <w:rFonts w:eastAsia="標楷體"/>
        </w:rPr>
      </w:pPr>
      <w:r w:rsidRPr="0023722A">
        <w:rPr>
          <w:rFonts w:eastAsia="標楷體" w:hint="eastAsia"/>
        </w:rPr>
        <w:t xml:space="preserve">    </w:t>
      </w:r>
      <w:r w:rsidRPr="0023722A">
        <w:rPr>
          <w:rFonts w:eastAsia="標楷體" w:hint="eastAsia"/>
        </w:rPr>
        <w:t>考量本行短期業務發展機會，包含以下項目，惟實際放款類別、計畫項目、投入資金及比例，將依據當時市場狀況或本行業務發展需要而調整：</w:t>
      </w:r>
    </w:p>
    <w:p w:rsidR="007F6849" w:rsidRPr="0023722A" w:rsidRDefault="007F6849" w:rsidP="007F6849">
      <w:pPr>
        <w:ind w:left="142"/>
        <w:rPr>
          <w:rFonts w:eastAsia="標楷體"/>
        </w:rPr>
      </w:pPr>
    </w:p>
    <w:tbl>
      <w:tblPr>
        <w:tblStyle w:val="a6"/>
        <w:tblW w:w="7797" w:type="dxa"/>
        <w:tblInd w:w="562" w:type="dxa"/>
        <w:tblLook w:val="04A0" w:firstRow="1" w:lastRow="0" w:firstColumn="1" w:lastColumn="0" w:noHBand="0" w:noVBand="1"/>
      </w:tblPr>
      <w:tblGrid>
        <w:gridCol w:w="1276"/>
        <w:gridCol w:w="2388"/>
        <w:gridCol w:w="2432"/>
        <w:gridCol w:w="1701"/>
      </w:tblGrid>
      <w:tr w:rsidR="0023722A" w:rsidRPr="0023722A" w:rsidTr="00301C01">
        <w:tc>
          <w:tcPr>
            <w:tcW w:w="1276" w:type="dxa"/>
            <w:vAlign w:val="center"/>
          </w:tcPr>
          <w:p w:rsidR="00DA65F7" w:rsidRPr="0023722A" w:rsidRDefault="00DA65F7" w:rsidP="00301C01">
            <w:pPr>
              <w:jc w:val="both"/>
              <w:rPr>
                <w:rFonts w:eastAsia="標楷體" w:cs="標楷體"/>
              </w:rPr>
            </w:pPr>
            <w:r w:rsidRPr="0023722A">
              <w:rPr>
                <w:rFonts w:eastAsia="標楷體" w:cs="標楷體" w:hint="eastAsia"/>
              </w:rPr>
              <w:t>投資計畫</w:t>
            </w:r>
          </w:p>
        </w:tc>
        <w:tc>
          <w:tcPr>
            <w:tcW w:w="2388" w:type="dxa"/>
            <w:vAlign w:val="center"/>
          </w:tcPr>
          <w:p w:rsidR="00DA65F7" w:rsidRPr="0023722A" w:rsidRDefault="00DA65F7" w:rsidP="00301C01">
            <w:pPr>
              <w:jc w:val="both"/>
              <w:rPr>
                <w:rFonts w:eastAsia="標楷體"/>
              </w:rPr>
            </w:pPr>
            <w:r w:rsidRPr="0023722A">
              <w:rPr>
                <w:rFonts w:eastAsia="標楷體" w:hint="eastAsia"/>
              </w:rPr>
              <w:t>類別</w:t>
            </w:r>
          </w:p>
        </w:tc>
        <w:tc>
          <w:tcPr>
            <w:tcW w:w="2432" w:type="dxa"/>
            <w:vAlign w:val="center"/>
          </w:tcPr>
          <w:p w:rsidR="00DA65F7" w:rsidRPr="0023722A" w:rsidRDefault="00DA65F7" w:rsidP="00301C01">
            <w:pPr>
              <w:jc w:val="both"/>
              <w:rPr>
                <w:rFonts w:eastAsia="標楷體" w:cs="標楷體"/>
              </w:rPr>
            </w:pPr>
            <w:r w:rsidRPr="0023722A">
              <w:rPr>
                <w:rFonts w:eastAsia="標楷體" w:hint="eastAsia"/>
              </w:rPr>
              <w:t>計畫項目</w:t>
            </w:r>
          </w:p>
        </w:tc>
        <w:tc>
          <w:tcPr>
            <w:tcW w:w="1701" w:type="dxa"/>
            <w:vAlign w:val="center"/>
          </w:tcPr>
          <w:p w:rsidR="00DA65F7" w:rsidRPr="0023722A" w:rsidRDefault="00DA65F7" w:rsidP="00301C01">
            <w:pPr>
              <w:jc w:val="both"/>
              <w:rPr>
                <w:rFonts w:eastAsia="標楷體"/>
              </w:rPr>
            </w:pPr>
            <w:r w:rsidRPr="0023722A">
              <w:rPr>
                <w:rFonts w:eastAsia="標楷體" w:hint="eastAsia"/>
              </w:rPr>
              <w:t>預計投資比例</w:t>
            </w:r>
          </w:p>
        </w:tc>
      </w:tr>
      <w:tr w:rsidR="0023722A" w:rsidRPr="0023722A" w:rsidTr="00301C01">
        <w:tc>
          <w:tcPr>
            <w:tcW w:w="1276" w:type="dxa"/>
            <w:tcBorders>
              <w:right w:val="single" w:sz="4" w:space="0" w:color="auto"/>
            </w:tcBorders>
            <w:vAlign w:val="center"/>
          </w:tcPr>
          <w:p w:rsidR="00DA65F7" w:rsidRPr="0023722A" w:rsidRDefault="00DA65F7" w:rsidP="00301C01">
            <w:pPr>
              <w:jc w:val="both"/>
              <w:rPr>
                <w:rFonts w:eastAsia="標楷體" w:cs="標楷體"/>
              </w:rPr>
            </w:pPr>
            <w:r w:rsidRPr="0023722A">
              <w:rPr>
                <w:rFonts w:eastAsia="標楷體" w:cs="標楷體" w:hint="eastAsia"/>
              </w:rPr>
              <w:t>綠色</w:t>
            </w:r>
          </w:p>
        </w:tc>
        <w:tc>
          <w:tcPr>
            <w:tcW w:w="2388" w:type="dxa"/>
            <w:tcBorders>
              <w:right w:val="single" w:sz="4" w:space="0" w:color="auto"/>
            </w:tcBorders>
            <w:vAlign w:val="center"/>
          </w:tcPr>
          <w:p w:rsidR="00DA65F7" w:rsidRPr="0023722A" w:rsidRDefault="00DA65F7" w:rsidP="00301C01">
            <w:pPr>
              <w:jc w:val="both"/>
              <w:rPr>
                <w:rFonts w:eastAsia="標楷體" w:cs="標楷體"/>
              </w:rPr>
            </w:pPr>
            <w:r w:rsidRPr="0023722A">
              <w:rPr>
                <w:rFonts w:eastAsia="標楷體" w:hint="eastAsia"/>
              </w:rPr>
              <w:t>再生能源及能源科技發展</w:t>
            </w:r>
          </w:p>
        </w:tc>
        <w:tc>
          <w:tcPr>
            <w:tcW w:w="2432" w:type="dxa"/>
            <w:tcBorders>
              <w:left w:val="single" w:sz="4" w:space="0" w:color="auto"/>
            </w:tcBorders>
            <w:vAlign w:val="center"/>
          </w:tcPr>
          <w:p w:rsidR="00DA65F7" w:rsidRPr="0023722A" w:rsidRDefault="00DA65F7" w:rsidP="00301C01">
            <w:pPr>
              <w:jc w:val="both"/>
              <w:rPr>
                <w:rFonts w:eastAsia="標楷體" w:cs="標楷體"/>
              </w:rPr>
            </w:pPr>
            <w:r w:rsidRPr="0023722A">
              <w:rPr>
                <w:rFonts w:eastAsia="標楷體" w:hint="eastAsia"/>
              </w:rPr>
              <w:t>太陽能、風力發電站建置及其相關設備購置等</w:t>
            </w:r>
          </w:p>
        </w:tc>
        <w:tc>
          <w:tcPr>
            <w:tcW w:w="1701" w:type="dxa"/>
            <w:tcBorders>
              <w:left w:val="single" w:sz="4" w:space="0" w:color="auto"/>
            </w:tcBorders>
            <w:vAlign w:val="center"/>
          </w:tcPr>
          <w:p w:rsidR="00DA65F7" w:rsidRPr="0023722A" w:rsidRDefault="00DA65F7" w:rsidP="00301C01">
            <w:pPr>
              <w:ind w:rightChars="64" w:right="154"/>
              <w:rPr>
                <w:rFonts w:eastAsia="標楷體" w:cs="標楷體"/>
              </w:rPr>
            </w:pPr>
            <w:r w:rsidRPr="0023722A">
              <w:rPr>
                <w:rFonts w:eastAsia="標楷體" w:cs="標楷體" w:hint="eastAsia"/>
              </w:rPr>
              <w:t>20%</w:t>
            </w:r>
          </w:p>
        </w:tc>
      </w:tr>
      <w:tr w:rsidR="0023722A" w:rsidRPr="0023722A" w:rsidTr="00301C01">
        <w:tc>
          <w:tcPr>
            <w:tcW w:w="1276" w:type="dxa"/>
            <w:vMerge w:val="restart"/>
            <w:tcBorders>
              <w:right w:val="single" w:sz="4" w:space="0" w:color="auto"/>
            </w:tcBorders>
            <w:vAlign w:val="center"/>
          </w:tcPr>
          <w:p w:rsidR="00DA65F7" w:rsidRPr="0023722A" w:rsidRDefault="00DA65F7" w:rsidP="00301C01">
            <w:pPr>
              <w:jc w:val="both"/>
              <w:rPr>
                <w:rFonts w:eastAsia="標楷體" w:cs="標楷體"/>
              </w:rPr>
            </w:pPr>
            <w:r w:rsidRPr="0023722A">
              <w:rPr>
                <w:rFonts w:eastAsia="標楷體" w:cs="標楷體" w:hint="eastAsia"/>
              </w:rPr>
              <w:t>社會效益</w:t>
            </w:r>
          </w:p>
        </w:tc>
        <w:tc>
          <w:tcPr>
            <w:tcW w:w="2388" w:type="dxa"/>
            <w:tcBorders>
              <w:right w:val="single" w:sz="4" w:space="0" w:color="auto"/>
            </w:tcBorders>
          </w:tcPr>
          <w:p w:rsidR="00DA65F7" w:rsidRPr="0023722A" w:rsidRDefault="00DA65F7" w:rsidP="00301C01">
            <w:pPr>
              <w:jc w:val="both"/>
              <w:rPr>
                <w:rFonts w:eastAsia="標楷體" w:cs="標楷體"/>
              </w:rPr>
            </w:pPr>
            <w:r w:rsidRPr="0023722A">
              <w:rPr>
                <w:rFonts w:eastAsia="標楷體" w:hint="eastAsia"/>
              </w:rPr>
              <w:t>可負擔的基礎生活設施</w:t>
            </w:r>
          </w:p>
        </w:tc>
        <w:tc>
          <w:tcPr>
            <w:tcW w:w="2432" w:type="dxa"/>
            <w:tcBorders>
              <w:left w:val="single" w:sz="4" w:space="0" w:color="auto"/>
            </w:tcBorders>
            <w:vAlign w:val="center"/>
          </w:tcPr>
          <w:p w:rsidR="00DA65F7" w:rsidRPr="0023722A" w:rsidRDefault="00DA65F7" w:rsidP="00301C01">
            <w:pPr>
              <w:jc w:val="both"/>
              <w:rPr>
                <w:rFonts w:eastAsia="標楷體" w:cs="標楷體"/>
              </w:rPr>
            </w:pPr>
            <w:r w:rsidRPr="0023722A">
              <w:rPr>
                <w:rFonts w:eastAsia="標楷體" w:hint="eastAsia"/>
              </w:rPr>
              <w:t>地下排汙管道、衛生設施等</w:t>
            </w:r>
          </w:p>
        </w:tc>
        <w:tc>
          <w:tcPr>
            <w:tcW w:w="1701" w:type="dxa"/>
            <w:tcBorders>
              <w:left w:val="single" w:sz="4" w:space="0" w:color="auto"/>
            </w:tcBorders>
            <w:vAlign w:val="center"/>
          </w:tcPr>
          <w:p w:rsidR="00DA65F7" w:rsidRPr="0023722A" w:rsidRDefault="00DA65F7" w:rsidP="00301C01">
            <w:pPr>
              <w:ind w:rightChars="64" w:right="154"/>
              <w:rPr>
                <w:rFonts w:eastAsia="標楷體" w:cs="標楷體"/>
              </w:rPr>
            </w:pPr>
            <w:r w:rsidRPr="0023722A">
              <w:rPr>
                <w:rFonts w:eastAsia="標楷體" w:cs="標楷體" w:hint="eastAsia"/>
              </w:rPr>
              <w:t>30%</w:t>
            </w:r>
          </w:p>
        </w:tc>
      </w:tr>
      <w:tr w:rsidR="0023722A" w:rsidRPr="0023722A" w:rsidTr="00301C01">
        <w:tc>
          <w:tcPr>
            <w:tcW w:w="1276" w:type="dxa"/>
            <w:vMerge/>
            <w:tcBorders>
              <w:right w:val="single" w:sz="4" w:space="0" w:color="auto"/>
            </w:tcBorders>
            <w:vAlign w:val="center"/>
          </w:tcPr>
          <w:p w:rsidR="00DA65F7" w:rsidRPr="0023722A" w:rsidRDefault="00DA65F7" w:rsidP="00301C01">
            <w:pPr>
              <w:jc w:val="both"/>
              <w:rPr>
                <w:rFonts w:eastAsia="標楷體" w:cs="標楷體"/>
              </w:rPr>
            </w:pPr>
          </w:p>
        </w:tc>
        <w:tc>
          <w:tcPr>
            <w:tcW w:w="2388" w:type="dxa"/>
            <w:tcBorders>
              <w:right w:val="single" w:sz="4" w:space="0" w:color="auto"/>
            </w:tcBorders>
            <w:vAlign w:val="center"/>
          </w:tcPr>
          <w:p w:rsidR="00DA65F7" w:rsidRPr="0023722A" w:rsidRDefault="00DA65F7" w:rsidP="00301C01">
            <w:pPr>
              <w:jc w:val="both"/>
              <w:rPr>
                <w:rFonts w:eastAsia="標楷體" w:cs="標楷體"/>
              </w:rPr>
            </w:pPr>
            <w:r w:rsidRPr="0023722A">
              <w:rPr>
                <w:rFonts w:eastAsia="標楷體" w:hint="eastAsia"/>
              </w:rPr>
              <w:t>可負擔的住宅</w:t>
            </w:r>
          </w:p>
        </w:tc>
        <w:tc>
          <w:tcPr>
            <w:tcW w:w="2432" w:type="dxa"/>
            <w:tcBorders>
              <w:left w:val="single" w:sz="4" w:space="0" w:color="auto"/>
            </w:tcBorders>
            <w:vAlign w:val="center"/>
          </w:tcPr>
          <w:p w:rsidR="00DA65F7" w:rsidRPr="0023722A" w:rsidRDefault="00DA65F7" w:rsidP="00301C01">
            <w:pPr>
              <w:jc w:val="both"/>
              <w:rPr>
                <w:rFonts w:eastAsia="標楷體" w:cs="標楷體"/>
              </w:rPr>
            </w:pPr>
            <w:r w:rsidRPr="0023722A">
              <w:rPr>
                <w:rFonts w:eastAsia="標楷體" w:hint="eastAsia"/>
              </w:rPr>
              <w:t>配合政府政策協助無自有住宅家庭購屋</w:t>
            </w:r>
          </w:p>
        </w:tc>
        <w:tc>
          <w:tcPr>
            <w:tcW w:w="1701" w:type="dxa"/>
            <w:tcBorders>
              <w:left w:val="single" w:sz="4" w:space="0" w:color="auto"/>
            </w:tcBorders>
            <w:vAlign w:val="center"/>
          </w:tcPr>
          <w:p w:rsidR="00DA65F7" w:rsidRPr="0023722A" w:rsidRDefault="00DA65F7" w:rsidP="00301C01">
            <w:pPr>
              <w:ind w:rightChars="64" w:right="154"/>
              <w:rPr>
                <w:rFonts w:eastAsia="標楷體" w:cs="標楷體"/>
              </w:rPr>
            </w:pPr>
            <w:r w:rsidRPr="0023722A">
              <w:rPr>
                <w:rFonts w:eastAsia="標楷體" w:cs="標楷體" w:hint="eastAsia"/>
              </w:rPr>
              <w:t>20%</w:t>
            </w:r>
          </w:p>
        </w:tc>
      </w:tr>
      <w:tr w:rsidR="00DA65F7" w:rsidRPr="0023722A" w:rsidTr="00301C01">
        <w:tc>
          <w:tcPr>
            <w:tcW w:w="1276" w:type="dxa"/>
            <w:vMerge/>
            <w:tcBorders>
              <w:right w:val="single" w:sz="4" w:space="0" w:color="auto"/>
            </w:tcBorders>
            <w:vAlign w:val="center"/>
          </w:tcPr>
          <w:p w:rsidR="00DA65F7" w:rsidRPr="0023722A" w:rsidRDefault="00DA65F7" w:rsidP="00301C01">
            <w:pPr>
              <w:jc w:val="both"/>
              <w:rPr>
                <w:rFonts w:eastAsia="標楷體" w:cs="標楷體"/>
              </w:rPr>
            </w:pPr>
          </w:p>
        </w:tc>
        <w:tc>
          <w:tcPr>
            <w:tcW w:w="2388" w:type="dxa"/>
            <w:tcBorders>
              <w:right w:val="single" w:sz="4" w:space="0" w:color="auto"/>
            </w:tcBorders>
            <w:vAlign w:val="center"/>
          </w:tcPr>
          <w:p w:rsidR="00DA65F7" w:rsidRPr="0023722A" w:rsidRDefault="00DA65F7" w:rsidP="00301C01">
            <w:pPr>
              <w:jc w:val="both"/>
              <w:rPr>
                <w:rFonts w:eastAsia="標楷體" w:cs="標楷體"/>
              </w:rPr>
            </w:pPr>
            <w:r w:rsidRPr="0023722A">
              <w:rPr>
                <w:rFonts w:eastAsia="標楷體" w:hint="eastAsia"/>
              </w:rPr>
              <w:t>創造就業及可以減輕或避免因社會經濟危機所導致失業的計畫</w:t>
            </w:r>
          </w:p>
        </w:tc>
        <w:tc>
          <w:tcPr>
            <w:tcW w:w="2432" w:type="dxa"/>
            <w:tcBorders>
              <w:left w:val="single" w:sz="4" w:space="0" w:color="auto"/>
            </w:tcBorders>
            <w:vAlign w:val="center"/>
          </w:tcPr>
          <w:p w:rsidR="00DA65F7" w:rsidRPr="0023722A" w:rsidRDefault="00DA65F7" w:rsidP="00301C01">
            <w:pPr>
              <w:jc w:val="both"/>
              <w:rPr>
                <w:rFonts w:eastAsia="標楷體" w:cs="標楷體"/>
              </w:rPr>
            </w:pPr>
            <w:r w:rsidRPr="0023722A">
              <w:rPr>
                <w:rFonts w:eastAsia="標楷體" w:hint="eastAsia"/>
              </w:rPr>
              <w:t>投資台灣三大方案</w:t>
            </w:r>
          </w:p>
        </w:tc>
        <w:tc>
          <w:tcPr>
            <w:tcW w:w="1701" w:type="dxa"/>
            <w:tcBorders>
              <w:left w:val="single" w:sz="4" w:space="0" w:color="auto"/>
            </w:tcBorders>
            <w:vAlign w:val="center"/>
          </w:tcPr>
          <w:p w:rsidR="00DA65F7" w:rsidRPr="0023722A" w:rsidRDefault="00DA65F7" w:rsidP="00301C01">
            <w:pPr>
              <w:ind w:rightChars="64" w:right="154"/>
              <w:rPr>
                <w:rFonts w:eastAsia="標楷體" w:cs="標楷體"/>
              </w:rPr>
            </w:pPr>
            <w:r w:rsidRPr="0023722A">
              <w:rPr>
                <w:rFonts w:eastAsia="標楷體" w:cs="標楷體" w:hint="eastAsia"/>
              </w:rPr>
              <w:t>30%</w:t>
            </w:r>
          </w:p>
        </w:tc>
      </w:tr>
    </w:tbl>
    <w:p w:rsidR="007F6849" w:rsidRPr="0023722A" w:rsidRDefault="007F6849" w:rsidP="007F6849">
      <w:pPr>
        <w:rPr>
          <w:rFonts w:eastAsia="標楷體" w:cs="標楷體"/>
        </w:rPr>
      </w:pPr>
    </w:p>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t>二</w:t>
      </w:r>
      <w:r w:rsidRPr="0023722A">
        <w:rPr>
          <w:rFonts w:ascii="Times New Roman" w:eastAsia="標楷體" w:hAnsi="Times New Roman"/>
        </w:rPr>
        <w:t>、</w:t>
      </w:r>
      <w:r w:rsidRPr="0023722A">
        <w:rPr>
          <w:rFonts w:ascii="Times New Roman" w:eastAsia="標楷體" w:hAnsi="Times New Roman" w:hint="eastAsia"/>
        </w:rPr>
        <w:t>投資計畫評估與篩選流程</w:t>
      </w:r>
    </w:p>
    <w:p w:rsidR="007F6849" w:rsidRPr="0023722A" w:rsidRDefault="007F6849" w:rsidP="007F6849">
      <w:pPr>
        <w:pStyle w:val="a5"/>
        <w:ind w:leftChars="0" w:left="142" w:firstLineChars="200" w:firstLine="480"/>
        <w:jc w:val="both"/>
        <w:rPr>
          <w:rFonts w:ascii="Times New Roman" w:eastAsia="標楷體" w:hAnsi="Times New Roman"/>
          <w:szCs w:val="24"/>
        </w:rPr>
      </w:pPr>
      <w:r w:rsidRPr="0023722A">
        <w:rPr>
          <w:rFonts w:ascii="Times New Roman" w:eastAsia="標楷體" w:hAnsi="Times New Roman" w:hint="eastAsia"/>
          <w:szCs w:val="24"/>
        </w:rPr>
        <w:t>本計畫書所評估之專案皆用於支應綠色投資計畫與社會效益投資計畫相關放款，協助永續發展企業及個人取得中長期資金。本行依據現行徵授信流程檢視借款人提供之相關文件及其融資目的，符合本行綠色投資計畫及社會效益投資計畫項目所規範之類別者，將該案件列為本債券核貸標的，並以系統或人工</w:t>
      </w:r>
      <w:r w:rsidRPr="0023722A">
        <w:rPr>
          <w:rFonts w:ascii="Times New Roman" w:eastAsia="標楷體" w:hAnsi="Times New Roman" w:hint="eastAsia"/>
          <w:szCs w:val="24"/>
        </w:rPr>
        <w:lastRenderedPageBreak/>
        <w:t>方式將其註記為「專案案件」，並依本行徵授信作業相關辦法由核定層級核決。另就本行已核貸之客戶，若符合本計畫書及綠色投資或社會效益投資專案資格者，</w:t>
      </w:r>
      <w:r w:rsidRPr="0023722A">
        <w:rPr>
          <w:rFonts w:ascii="Times New Roman" w:eastAsia="標楷體" w:hAnsi="Times New Roman" w:cs="標楷體" w:hint="eastAsia"/>
          <w:kern w:val="0"/>
        </w:rPr>
        <w:t>債券發行前已撥貸之放款餘額</w:t>
      </w:r>
      <w:r w:rsidRPr="0023722A">
        <w:rPr>
          <w:rFonts w:ascii="Times New Roman" w:eastAsia="標楷體" w:hAnsi="Times New Roman" w:hint="eastAsia"/>
          <w:szCs w:val="24"/>
        </w:rPr>
        <w:t>亦得列入本投資書計畫之綠色投資或社會效益投資標的。</w:t>
      </w:r>
    </w:p>
    <w:p w:rsidR="007F6849" w:rsidRPr="0023722A" w:rsidRDefault="007F6849" w:rsidP="007F6849">
      <w:pPr>
        <w:pStyle w:val="a5"/>
        <w:ind w:leftChars="0" w:left="142" w:firstLineChars="200" w:firstLine="480"/>
        <w:jc w:val="both"/>
        <w:rPr>
          <w:rFonts w:ascii="Times New Roman" w:eastAsia="標楷體" w:hAnsi="Times New Roman"/>
        </w:rPr>
      </w:pPr>
      <w:r w:rsidRPr="0023722A">
        <w:rPr>
          <w:rFonts w:ascii="Times New Roman" w:eastAsia="標楷體" w:hAnsi="Times New Roman" w:hint="eastAsia"/>
          <w:szCs w:val="24"/>
        </w:rPr>
        <w:t>本行辦理授信審核時依據「兆豐國際商業銀行促進永續金融商品與服務發展實施要點」，</w:t>
      </w:r>
      <w:r w:rsidRPr="0023722A">
        <w:rPr>
          <w:rFonts w:ascii="Times New Roman" w:eastAsia="標楷體" w:hAnsi="Times New Roman" w:hint="eastAsia"/>
          <w:szCs w:val="24"/>
          <w:lang w:eastAsia="zh-HK"/>
        </w:rPr>
        <w:t>針對具環境風險或易有社會風險之產業加強審理是否符合</w:t>
      </w:r>
      <w:r w:rsidRPr="0023722A">
        <w:rPr>
          <w:rFonts w:ascii="標楷體" w:eastAsia="標楷體" w:hAnsi="標楷體" w:hint="eastAsia"/>
          <w:szCs w:val="24"/>
          <w:lang w:eastAsia="zh-HK"/>
        </w:rPr>
        <w:t>ESG</w:t>
      </w:r>
      <w:r w:rsidRPr="0023722A">
        <w:rPr>
          <w:rFonts w:ascii="Times New Roman" w:eastAsia="標楷體" w:hAnsi="Times New Roman" w:hint="eastAsia"/>
          <w:szCs w:val="24"/>
          <w:lang w:eastAsia="zh-HK"/>
        </w:rPr>
        <w:t>規範，並視情況將相關規範納入融資核貸條件或承諾事項。對屬於侵害人權、危害社會公益、工安</w:t>
      </w:r>
      <w:r w:rsidRPr="0023722A">
        <w:rPr>
          <w:rFonts w:ascii="Times New Roman" w:eastAsia="標楷體" w:hAnsi="Times New Roman" w:hint="eastAsia"/>
          <w:szCs w:val="24"/>
          <w:lang w:eastAsia="zh-HK"/>
        </w:rPr>
        <w:t>/</w:t>
      </w:r>
      <w:r w:rsidRPr="0023722A">
        <w:rPr>
          <w:rFonts w:ascii="Times New Roman" w:eastAsia="標楷體" w:hAnsi="Times New Roman" w:hint="eastAsia"/>
          <w:szCs w:val="24"/>
          <w:lang w:eastAsia="zh-HK"/>
        </w:rPr>
        <w:t>食安</w:t>
      </w:r>
      <w:r w:rsidRPr="0023722A">
        <w:rPr>
          <w:rFonts w:ascii="Times New Roman" w:eastAsia="標楷體" w:hAnsi="Times New Roman" w:hint="eastAsia"/>
          <w:szCs w:val="24"/>
          <w:lang w:eastAsia="zh-HK"/>
        </w:rPr>
        <w:t>/</w:t>
      </w:r>
      <w:r w:rsidRPr="0023722A">
        <w:rPr>
          <w:rFonts w:ascii="Times New Roman" w:eastAsia="標楷體" w:hAnsi="Times New Roman" w:hint="eastAsia"/>
          <w:szCs w:val="24"/>
          <w:lang w:eastAsia="zh-HK"/>
        </w:rPr>
        <w:t>勞工權益糾紛，經國內外主管機關公告或裁罰之企業，應提供具體改善方案及審慎評估後始可建立授信業務往來，若已建立往來，應督請授信客戶改善、不予增貸或逐漸收回貸款。</w:t>
      </w:r>
      <w:r w:rsidR="00B80430" w:rsidRPr="0023722A">
        <w:rPr>
          <w:rFonts w:ascii="Times New Roman" w:eastAsia="標楷體" w:hAnsi="Times New Roman" w:hint="eastAsia"/>
        </w:rPr>
        <w:t>除上述之篩選標準外，本</w:t>
      </w:r>
      <w:r w:rsidRPr="0023722A">
        <w:rPr>
          <w:rFonts w:ascii="Times New Roman" w:eastAsia="標楷體" w:hAnsi="Times New Roman" w:hint="eastAsia"/>
        </w:rPr>
        <w:t>計畫書亦排除經主管機關依洗錢防制法、資恐防制法所指定制裁之對象，以及從事武器製造</w:t>
      </w:r>
      <w:r w:rsidRPr="0023722A">
        <w:rPr>
          <w:rFonts w:ascii="Times New Roman" w:eastAsia="標楷體" w:hAnsi="Times New Roman" w:hint="eastAsia"/>
        </w:rPr>
        <w:t>/</w:t>
      </w:r>
      <w:r w:rsidRPr="0023722A">
        <w:rPr>
          <w:rFonts w:ascii="Times New Roman" w:eastAsia="標楷體" w:hAnsi="Times New Roman" w:hint="eastAsia"/>
        </w:rPr>
        <w:t>買賣、賭博、化石燃料、菸草及相關製品等活動之案件。</w:t>
      </w:r>
    </w:p>
    <w:p w:rsidR="007F6849" w:rsidRPr="0023722A" w:rsidRDefault="007F6849" w:rsidP="007F6849">
      <w:pPr>
        <w:pStyle w:val="a5"/>
        <w:ind w:leftChars="0" w:left="142" w:firstLineChars="200" w:firstLine="480"/>
        <w:jc w:val="both"/>
        <w:rPr>
          <w:rFonts w:ascii="Times New Roman" w:eastAsia="標楷體" w:hAnsi="Times New Roman"/>
          <w:szCs w:val="24"/>
        </w:rPr>
      </w:pPr>
      <w:r w:rsidRPr="0023722A">
        <w:rPr>
          <w:rFonts w:ascii="Times New Roman" w:eastAsia="標楷體" w:hAnsi="Times New Roman" w:hint="eastAsia"/>
          <w:szCs w:val="24"/>
          <w:lang w:eastAsia="zh-HK"/>
        </w:rPr>
        <w:t>本債券預計投入之放款類別、項目及對環境或社會預期產生效益之規劃如下表所示：</w:t>
      </w:r>
      <w:r w:rsidRPr="0023722A">
        <w:rPr>
          <w:rFonts w:ascii="Times New Roman" w:eastAsia="標楷體" w:hAnsi="Times New Roman" w:hint="eastAsia"/>
          <w:szCs w:val="24"/>
        </w:rPr>
        <w:t>(</w:t>
      </w:r>
      <w:r w:rsidRPr="0023722A">
        <w:rPr>
          <w:rFonts w:ascii="Times New Roman" w:eastAsia="標楷體" w:hAnsi="Times New Roman" w:hint="eastAsia"/>
          <w:szCs w:val="24"/>
          <w:lang w:eastAsia="zh-HK"/>
        </w:rPr>
        <w:t>各類綠色及社會效益投資項目為預計內容或尚處於洽談階段，未來實際融資對象、資金用途範圍及條件將依市場實務需求進行調整</w:t>
      </w:r>
      <w:r w:rsidRPr="0023722A">
        <w:rPr>
          <w:rFonts w:ascii="Times New Roman" w:eastAsia="標楷體" w:hAnsi="Times New Roman" w:hint="eastAsia"/>
          <w:szCs w:val="24"/>
        </w:rPr>
        <w:t>)</w:t>
      </w:r>
    </w:p>
    <w:p w:rsidR="007F6849" w:rsidRPr="0023722A" w:rsidRDefault="007F6849" w:rsidP="00DA65F7">
      <w:pPr>
        <w:jc w:val="both"/>
        <w:rPr>
          <w:rFonts w:eastAsia="標楷體" w:cstheme="minorBidi"/>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113"/>
        <w:gridCol w:w="3949"/>
      </w:tblGrid>
      <w:tr w:rsidR="0023722A" w:rsidRPr="0023722A" w:rsidTr="00301C01">
        <w:trPr>
          <w:jc w:val="center"/>
        </w:trPr>
        <w:tc>
          <w:tcPr>
            <w:tcW w:w="2268" w:type="dxa"/>
            <w:shd w:val="clear" w:color="auto" w:fill="auto"/>
            <w:vAlign w:val="center"/>
          </w:tcPr>
          <w:p w:rsidR="00DA65F7" w:rsidRPr="0023722A" w:rsidRDefault="00DA65F7" w:rsidP="00301C01">
            <w:pPr>
              <w:jc w:val="center"/>
              <w:rPr>
                <w:rFonts w:eastAsia="標楷體"/>
              </w:rPr>
            </w:pPr>
            <w:r w:rsidRPr="0023722A">
              <w:rPr>
                <w:rFonts w:eastAsia="標楷體"/>
              </w:rPr>
              <w:tab/>
            </w:r>
            <w:r w:rsidRPr="0023722A">
              <w:rPr>
                <w:rFonts w:eastAsia="標楷體" w:hint="eastAsia"/>
              </w:rPr>
              <w:t>類別</w:t>
            </w:r>
          </w:p>
        </w:tc>
        <w:tc>
          <w:tcPr>
            <w:tcW w:w="2113" w:type="dxa"/>
            <w:shd w:val="clear" w:color="auto" w:fill="auto"/>
            <w:vAlign w:val="center"/>
          </w:tcPr>
          <w:p w:rsidR="00DA65F7" w:rsidRPr="0023722A" w:rsidRDefault="00DA65F7" w:rsidP="00301C01">
            <w:pPr>
              <w:jc w:val="center"/>
              <w:rPr>
                <w:rFonts w:eastAsia="標楷體"/>
              </w:rPr>
            </w:pPr>
            <w:r w:rsidRPr="0023722A">
              <w:rPr>
                <w:rFonts w:eastAsia="標楷體" w:hint="eastAsia"/>
              </w:rPr>
              <w:t>融資對象</w:t>
            </w:r>
          </w:p>
        </w:tc>
        <w:tc>
          <w:tcPr>
            <w:tcW w:w="3949" w:type="dxa"/>
            <w:shd w:val="clear" w:color="auto" w:fill="auto"/>
            <w:vAlign w:val="center"/>
          </w:tcPr>
          <w:p w:rsidR="00DA65F7" w:rsidRPr="0023722A" w:rsidRDefault="00DA65F7" w:rsidP="00301C01">
            <w:pPr>
              <w:jc w:val="center"/>
              <w:rPr>
                <w:rFonts w:eastAsia="標楷體"/>
              </w:rPr>
            </w:pPr>
            <w:r w:rsidRPr="0023722A">
              <w:rPr>
                <w:rFonts w:eastAsia="標楷體" w:hint="eastAsia"/>
              </w:rPr>
              <w:t>說明</w:t>
            </w:r>
          </w:p>
        </w:tc>
      </w:tr>
      <w:tr w:rsidR="0023722A" w:rsidRPr="0023722A" w:rsidTr="00301C01">
        <w:trPr>
          <w:trHeight w:val="1505"/>
          <w:jc w:val="center"/>
        </w:trPr>
        <w:tc>
          <w:tcPr>
            <w:tcW w:w="2268" w:type="dxa"/>
            <w:tcBorders>
              <w:bottom w:val="single" w:sz="4" w:space="0" w:color="auto"/>
            </w:tcBorders>
            <w:shd w:val="clear" w:color="auto" w:fill="auto"/>
            <w:vAlign w:val="center"/>
          </w:tcPr>
          <w:p w:rsidR="00DA65F7" w:rsidRPr="0023722A" w:rsidRDefault="00DA65F7" w:rsidP="00301C01">
            <w:pPr>
              <w:jc w:val="both"/>
              <w:rPr>
                <w:rFonts w:eastAsia="標楷體"/>
              </w:rPr>
            </w:pPr>
            <w:r w:rsidRPr="0023722A">
              <w:rPr>
                <w:rFonts w:eastAsia="標楷體" w:hint="eastAsia"/>
              </w:rPr>
              <w:t>再生能源及能源科技發展</w:t>
            </w:r>
          </w:p>
        </w:tc>
        <w:tc>
          <w:tcPr>
            <w:tcW w:w="2113" w:type="dxa"/>
            <w:tcBorders>
              <w:bottom w:val="single" w:sz="4" w:space="0" w:color="auto"/>
            </w:tcBorders>
            <w:shd w:val="clear" w:color="auto" w:fill="auto"/>
            <w:vAlign w:val="center"/>
          </w:tcPr>
          <w:p w:rsidR="00DA65F7" w:rsidRPr="0023722A" w:rsidRDefault="00DA65F7" w:rsidP="00301C01">
            <w:pPr>
              <w:jc w:val="both"/>
              <w:rPr>
                <w:rFonts w:eastAsia="標楷體"/>
              </w:rPr>
            </w:pPr>
            <w:r w:rsidRPr="0023722A">
              <w:rPr>
                <w:rFonts w:eastAsia="標楷體" w:hint="eastAsia"/>
              </w:rPr>
              <w:t>太陽能、風力發電站建置及其相關設備購置等</w:t>
            </w:r>
          </w:p>
        </w:tc>
        <w:tc>
          <w:tcPr>
            <w:tcW w:w="3949" w:type="dxa"/>
            <w:tcBorders>
              <w:bottom w:val="single" w:sz="4" w:space="0" w:color="auto"/>
            </w:tcBorders>
            <w:shd w:val="clear" w:color="auto" w:fill="auto"/>
          </w:tcPr>
          <w:p w:rsidR="00DA65F7" w:rsidRPr="0023722A" w:rsidRDefault="00DA65F7" w:rsidP="00DA65F7">
            <w:pPr>
              <w:pStyle w:val="a5"/>
              <w:numPr>
                <w:ilvl w:val="0"/>
                <w:numId w:val="44"/>
              </w:numPr>
              <w:autoSpaceDE w:val="0"/>
              <w:autoSpaceDN w:val="0"/>
              <w:adjustRightInd w:val="0"/>
              <w:ind w:leftChars="0" w:left="323" w:hanging="323"/>
              <w:rPr>
                <w:rFonts w:ascii="Times New Roman" w:eastAsia="標楷體" w:hAnsi="Times New Roman"/>
              </w:rPr>
            </w:pPr>
            <w:r w:rsidRPr="0023722A">
              <w:rPr>
                <w:rFonts w:ascii="Times New Roman" w:eastAsia="標楷體" w:hAnsi="Times New Roman" w:hint="eastAsia"/>
              </w:rPr>
              <w:t>太陽能發電、風力等再生能源之系統與電廠建置成本</w:t>
            </w:r>
          </w:p>
          <w:p w:rsidR="00DA65F7" w:rsidRPr="0023722A" w:rsidRDefault="00DA65F7" w:rsidP="00DA65F7">
            <w:pPr>
              <w:pStyle w:val="a5"/>
              <w:numPr>
                <w:ilvl w:val="0"/>
                <w:numId w:val="44"/>
              </w:numPr>
              <w:autoSpaceDE w:val="0"/>
              <w:autoSpaceDN w:val="0"/>
              <w:adjustRightInd w:val="0"/>
              <w:ind w:leftChars="0" w:left="321" w:hanging="321"/>
              <w:rPr>
                <w:rFonts w:ascii="Times New Roman" w:eastAsia="標楷體" w:hAnsi="Times New Roman"/>
                <w:szCs w:val="24"/>
              </w:rPr>
            </w:pPr>
            <w:r w:rsidRPr="0023722A">
              <w:rPr>
                <w:rFonts w:ascii="Times New Roman" w:eastAsia="標楷體" w:hAnsi="Times New Roman" w:hint="eastAsia"/>
              </w:rPr>
              <w:t>借款人需提供再生能源設備發票、相關證明或本行認可之動用文件申請撥款</w:t>
            </w:r>
          </w:p>
        </w:tc>
      </w:tr>
      <w:tr w:rsidR="0023722A" w:rsidRPr="0023722A" w:rsidTr="00301C01">
        <w:trPr>
          <w:trHeight w:val="1485"/>
          <w:jc w:val="center"/>
        </w:trPr>
        <w:tc>
          <w:tcPr>
            <w:tcW w:w="2268" w:type="dxa"/>
            <w:tcBorders>
              <w:top w:val="single" w:sz="4" w:space="0" w:color="auto"/>
              <w:bottom w:val="single" w:sz="4" w:space="0" w:color="auto"/>
            </w:tcBorders>
            <w:shd w:val="clear" w:color="auto" w:fill="auto"/>
            <w:vAlign w:val="center"/>
          </w:tcPr>
          <w:p w:rsidR="00DA65F7" w:rsidRPr="0023722A" w:rsidRDefault="00DA65F7" w:rsidP="00301C01">
            <w:pPr>
              <w:jc w:val="both"/>
              <w:rPr>
                <w:rFonts w:eastAsia="標楷體"/>
                <w:highlight w:val="yellow"/>
              </w:rPr>
            </w:pPr>
            <w:r w:rsidRPr="0023722A">
              <w:rPr>
                <w:rFonts w:eastAsia="標楷體" w:hint="eastAsia"/>
              </w:rPr>
              <w:t>可負擔的基礎生活設施</w:t>
            </w:r>
          </w:p>
        </w:tc>
        <w:tc>
          <w:tcPr>
            <w:tcW w:w="2113" w:type="dxa"/>
            <w:tcBorders>
              <w:top w:val="single" w:sz="4" w:space="0" w:color="auto"/>
              <w:bottom w:val="single" w:sz="4" w:space="0" w:color="auto"/>
            </w:tcBorders>
            <w:shd w:val="clear" w:color="auto" w:fill="auto"/>
            <w:vAlign w:val="center"/>
          </w:tcPr>
          <w:p w:rsidR="00DA65F7" w:rsidRPr="0023722A" w:rsidRDefault="00DA65F7" w:rsidP="00301C01">
            <w:pPr>
              <w:jc w:val="both"/>
              <w:rPr>
                <w:rFonts w:eastAsia="標楷體"/>
              </w:rPr>
            </w:pPr>
            <w:r w:rsidRPr="0023722A">
              <w:rPr>
                <w:rFonts w:eastAsia="標楷體" w:hint="eastAsia"/>
              </w:rPr>
              <w:t>汙水下水道系統興建營運</w:t>
            </w:r>
            <w:r w:rsidRPr="0023722A">
              <w:rPr>
                <w:rFonts w:eastAsia="標楷體" w:cs="標楷體" w:hint="eastAsia"/>
              </w:rPr>
              <w:t>之公、民營企業</w:t>
            </w:r>
          </w:p>
        </w:tc>
        <w:tc>
          <w:tcPr>
            <w:tcW w:w="3949" w:type="dxa"/>
            <w:tcBorders>
              <w:top w:val="single" w:sz="4" w:space="0" w:color="auto"/>
              <w:bottom w:val="single" w:sz="4" w:space="0" w:color="auto"/>
            </w:tcBorders>
            <w:shd w:val="clear" w:color="auto" w:fill="auto"/>
          </w:tcPr>
          <w:p w:rsidR="00DA65F7" w:rsidRPr="0023722A" w:rsidRDefault="00DA65F7" w:rsidP="00DA65F7">
            <w:pPr>
              <w:pStyle w:val="a5"/>
              <w:numPr>
                <w:ilvl w:val="0"/>
                <w:numId w:val="45"/>
              </w:numPr>
              <w:autoSpaceDE w:val="0"/>
              <w:autoSpaceDN w:val="0"/>
              <w:adjustRightInd w:val="0"/>
              <w:ind w:leftChars="0" w:left="323" w:hanging="323"/>
              <w:rPr>
                <w:rFonts w:ascii="Times New Roman" w:eastAsia="標楷體" w:hAnsi="Times New Roman"/>
              </w:rPr>
            </w:pPr>
            <w:r w:rsidRPr="0023722A">
              <w:rPr>
                <w:rFonts w:ascii="Times New Roman" w:eastAsia="標楷體" w:hAnsi="Times New Roman" w:hint="eastAsia"/>
                <w:szCs w:val="24"/>
              </w:rPr>
              <w:t>舉凡興建汙水處理廠工程、主次幹管工程、用戶接管工程、附屬設施興建工程或相關作業機具採購、營運支出</w:t>
            </w:r>
          </w:p>
          <w:p w:rsidR="00DA65F7" w:rsidRPr="0023722A" w:rsidRDefault="00DA65F7" w:rsidP="00DA65F7">
            <w:pPr>
              <w:pStyle w:val="a5"/>
              <w:numPr>
                <w:ilvl w:val="0"/>
                <w:numId w:val="45"/>
              </w:numPr>
              <w:autoSpaceDE w:val="0"/>
              <w:autoSpaceDN w:val="0"/>
              <w:adjustRightInd w:val="0"/>
              <w:ind w:leftChars="0" w:left="321" w:hanging="321"/>
              <w:rPr>
                <w:rFonts w:ascii="Times New Roman" w:eastAsia="標楷體" w:hAnsi="Times New Roman"/>
              </w:rPr>
            </w:pPr>
            <w:r w:rsidRPr="0023722A">
              <w:rPr>
                <w:rFonts w:ascii="Times New Roman" w:eastAsia="標楷體" w:hAnsi="Times New Roman" w:cs="標楷體" w:hint="eastAsia"/>
                <w:szCs w:val="24"/>
              </w:rPr>
              <w:t>借款人需提供相關證明或本行認可之動用文件申請撥款</w:t>
            </w:r>
          </w:p>
        </w:tc>
      </w:tr>
      <w:tr w:rsidR="0023722A" w:rsidRPr="0023722A" w:rsidTr="00301C01">
        <w:trPr>
          <w:trHeight w:val="1104"/>
          <w:jc w:val="center"/>
        </w:trPr>
        <w:tc>
          <w:tcPr>
            <w:tcW w:w="2268" w:type="dxa"/>
            <w:tcBorders>
              <w:top w:val="single" w:sz="4" w:space="0" w:color="auto"/>
              <w:bottom w:val="single" w:sz="4" w:space="0" w:color="auto"/>
            </w:tcBorders>
            <w:shd w:val="clear" w:color="auto" w:fill="auto"/>
            <w:vAlign w:val="center"/>
          </w:tcPr>
          <w:p w:rsidR="00DA65F7" w:rsidRPr="0023722A" w:rsidRDefault="00DA65F7" w:rsidP="00301C01">
            <w:pPr>
              <w:jc w:val="both"/>
              <w:rPr>
                <w:rFonts w:eastAsia="標楷體"/>
              </w:rPr>
            </w:pPr>
            <w:r w:rsidRPr="0023722A">
              <w:rPr>
                <w:rFonts w:eastAsia="標楷體" w:hint="eastAsia"/>
              </w:rPr>
              <w:t>可負擔的住宅</w:t>
            </w:r>
          </w:p>
        </w:tc>
        <w:tc>
          <w:tcPr>
            <w:tcW w:w="2113" w:type="dxa"/>
            <w:tcBorders>
              <w:top w:val="single" w:sz="4" w:space="0" w:color="auto"/>
              <w:bottom w:val="single" w:sz="4" w:space="0" w:color="auto"/>
            </w:tcBorders>
            <w:shd w:val="clear" w:color="auto" w:fill="auto"/>
            <w:vAlign w:val="center"/>
          </w:tcPr>
          <w:p w:rsidR="00DA65F7" w:rsidRPr="0023722A" w:rsidRDefault="00DA65F7" w:rsidP="00301C01">
            <w:pPr>
              <w:jc w:val="both"/>
              <w:rPr>
                <w:rFonts w:eastAsia="標楷體"/>
              </w:rPr>
            </w:pPr>
            <w:r w:rsidRPr="0023722A">
              <w:rPr>
                <w:rFonts w:eastAsia="標楷體" w:hint="eastAsia"/>
              </w:rPr>
              <w:t>有意購屋之無自有住宅家庭</w:t>
            </w:r>
          </w:p>
        </w:tc>
        <w:tc>
          <w:tcPr>
            <w:tcW w:w="3949" w:type="dxa"/>
            <w:tcBorders>
              <w:top w:val="single" w:sz="4" w:space="0" w:color="auto"/>
              <w:bottom w:val="single" w:sz="4" w:space="0" w:color="auto"/>
            </w:tcBorders>
            <w:shd w:val="clear" w:color="auto" w:fill="auto"/>
          </w:tcPr>
          <w:p w:rsidR="00DA65F7" w:rsidRPr="0023722A" w:rsidRDefault="00DA65F7" w:rsidP="00DA65F7">
            <w:pPr>
              <w:pStyle w:val="a5"/>
              <w:numPr>
                <w:ilvl w:val="0"/>
                <w:numId w:val="46"/>
              </w:numPr>
              <w:autoSpaceDE w:val="0"/>
              <w:autoSpaceDN w:val="0"/>
              <w:adjustRightInd w:val="0"/>
              <w:ind w:leftChars="0" w:left="323" w:hanging="323"/>
              <w:rPr>
                <w:rFonts w:ascii="Times New Roman" w:eastAsia="標楷體" w:hAnsi="Times New Roman"/>
                <w:szCs w:val="24"/>
              </w:rPr>
            </w:pPr>
            <w:r w:rsidRPr="0023722A">
              <w:rPr>
                <w:rFonts w:ascii="Times New Roman" w:eastAsia="標楷體" w:hAnsi="Times New Roman" w:hint="eastAsia"/>
                <w:szCs w:val="24"/>
              </w:rPr>
              <w:t>購置自用住宅之相關費用</w:t>
            </w:r>
          </w:p>
          <w:p w:rsidR="00DA65F7" w:rsidRPr="0023722A" w:rsidRDefault="00DA65F7" w:rsidP="00DA65F7">
            <w:pPr>
              <w:pStyle w:val="a5"/>
              <w:numPr>
                <w:ilvl w:val="0"/>
                <w:numId w:val="46"/>
              </w:numPr>
              <w:autoSpaceDE w:val="0"/>
              <w:autoSpaceDN w:val="0"/>
              <w:adjustRightInd w:val="0"/>
              <w:ind w:leftChars="0" w:left="321" w:hanging="321"/>
              <w:rPr>
                <w:rFonts w:ascii="Times New Roman" w:eastAsia="標楷體" w:hAnsi="Times New Roman"/>
                <w:szCs w:val="24"/>
              </w:rPr>
            </w:pPr>
            <w:r w:rsidRPr="0023722A">
              <w:rPr>
                <w:rFonts w:ascii="Times New Roman" w:eastAsia="標楷體" w:hAnsi="Times New Roman" w:hint="eastAsia"/>
                <w:szCs w:val="24"/>
              </w:rPr>
              <w:t>本專案借款人需提供相關證明及本行認可之動用文件申請撥款</w:t>
            </w:r>
          </w:p>
        </w:tc>
      </w:tr>
      <w:tr w:rsidR="00DA65F7" w:rsidRPr="0023722A" w:rsidTr="00301C01">
        <w:trPr>
          <w:trHeight w:val="1569"/>
          <w:jc w:val="center"/>
        </w:trPr>
        <w:tc>
          <w:tcPr>
            <w:tcW w:w="2268" w:type="dxa"/>
            <w:tcBorders>
              <w:top w:val="single" w:sz="4" w:space="0" w:color="auto"/>
              <w:bottom w:val="single" w:sz="4" w:space="0" w:color="auto"/>
            </w:tcBorders>
            <w:shd w:val="clear" w:color="auto" w:fill="auto"/>
            <w:vAlign w:val="center"/>
          </w:tcPr>
          <w:p w:rsidR="00DA65F7" w:rsidRPr="0023722A" w:rsidRDefault="00DA65F7" w:rsidP="00301C01">
            <w:pPr>
              <w:jc w:val="both"/>
              <w:rPr>
                <w:rFonts w:eastAsia="標楷體"/>
              </w:rPr>
            </w:pPr>
            <w:r w:rsidRPr="0023722A">
              <w:rPr>
                <w:rFonts w:eastAsia="標楷體" w:hint="eastAsia"/>
              </w:rPr>
              <w:t>創造就業及可以減輕或避免因社會經濟危機所導致失業的計畫</w:t>
            </w:r>
          </w:p>
        </w:tc>
        <w:tc>
          <w:tcPr>
            <w:tcW w:w="2113" w:type="dxa"/>
            <w:tcBorders>
              <w:top w:val="single" w:sz="4" w:space="0" w:color="auto"/>
              <w:bottom w:val="single" w:sz="4" w:space="0" w:color="auto"/>
            </w:tcBorders>
            <w:shd w:val="clear" w:color="auto" w:fill="auto"/>
            <w:vAlign w:val="center"/>
          </w:tcPr>
          <w:p w:rsidR="00DA65F7" w:rsidRPr="0023722A" w:rsidRDefault="00DA65F7" w:rsidP="00301C01">
            <w:pPr>
              <w:jc w:val="both"/>
              <w:rPr>
                <w:rFonts w:eastAsia="標楷體"/>
              </w:rPr>
            </w:pPr>
            <w:r w:rsidRPr="0023722A">
              <w:rPr>
                <w:rFonts w:eastAsia="標楷體" w:hint="eastAsia"/>
              </w:rPr>
              <w:t>通過政府審核並符合投資台灣三大方案之企業</w:t>
            </w:r>
          </w:p>
        </w:tc>
        <w:tc>
          <w:tcPr>
            <w:tcW w:w="3949" w:type="dxa"/>
            <w:tcBorders>
              <w:top w:val="single" w:sz="4" w:space="0" w:color="auto"/>
              <w:bottom w:val="single" w:sz="4" w:space="0" w:color="auto"/>
            </w:tcBorders>
            <w:shd w:val="clear" w:color="auto" w:fill="auto"/>
          </w:tcPr>
          <w:p w:rsidR="00DA65F7" w:rsidRPr="0023722A" w:rsidRDefault="00DA65F7" w:rsidP="00DA65F7">
            <w:pPr>
              <w:pStyle w:val="a5"/>
              <w:numPr>
                <w:ilvl w:val="0"/>
                <w:numId w:val="47"/>
              </w:numPr>
              <w:autoSpaceDE w:val="0"/>
              <w:autoSpaceDN w:val="0"/>
              <w:adjustRightInd w:val="0"/>
              <w:ind w:leftChars="0" w:left="323" w:hanging="323"/>
              <w:jc w:val="both"/>
              <w:rPr>
                <w:rFonts w:ascii="Times New Roman" w:eastAsia="標楷體" w:hAnsi="Times New Roman"/>
                <w:szCs w:val="24"/>
              </w:rPr>
            </w:pPr>
            <w:r w:rsidRPr="0023722A">
              <w:rPr>
                <w:rFonts w:ascii="Times New Roman" w:eastAsia="標楷體" w:hAnsi="Times New Roman" w:hint="eastAsia"/>
                <w:szCs w:val="24"/>
              </w:rPr>
              <w:t>舉凡企業為興建廠房、購置機器設備、中期營運週轉等所需資金</w:t>
            </w:r>
          </w:p>
          <w:p w:rsidR="00DA65F7" w:rsidRPr="0023722A" w:rsidRDefault="00DA65F7" w:rsidP="00DA65F7">
            <w:pPr>
              <w:pStyle w:val="a5"/>
              <w:numPr>
                <w:ilvl w:val="0"/>
                <w:numId w:val="47"/>
              </w:numPr>
              <w:autoSpaceDE w:val="0"/>
              <w:autoSpaceDN w:val="0"/>
              <w:adjustRightInd w:val="0"/>
              <w:ind w:leftChars="0" w:left="321" w:hanging="321"/>
              <w:jc w:val="both"/>
              <w:rPr>
                <w:rFonts w:ascii="Times New Roman" w:eastAsia="標楷體" w:hAnsi="Times New Roman"/>
                <w:szCs w:val="24"/>
              </w:rPr>
            </w:pPr>
            <w:r w:rsidRPr="0023722A">
              <w:rPr>
                <w:rFonts w:ascii="Times New Roman" w:eastAsia="標楷體" w:hAnsi="Times New Roman" w:cs="標楷體" w:hint="eastAsia"/>
                <w:szCs w:val="24"/>
              </w:rPr>
              <w:t>借款人需提供、相關證明或本行認可之動用文件申請撥款</w:t>
            </w:r>
          </w:p>
        </w:tc>
      </w:tr>
    </w:tbl>
    <w:p w:rsidR="00DA65F7" w:rsidRPr="0023722A" w:rsidRDefault="00DA65F7" w:rsidP="00DA65F7">
      <w:pPr>
        <w:jc w:val="both"/>
        <w:rPr>
          <w:rFonts w:eastAsia="標楷體"/>
        </w:rPr>
      </w:pPr>
    </w:p>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lastRenderedPageBreak/>
        <w:t>三</w:t>
      </w:r>
      <w:r w:rsidRPr="0023722A">
        <w:rPr>
          <w:rFonts w:ascii="Times New Roman" w:eastAsia="標楷體" w:hAnsi="Times New Roman"/>
        </w:rPr>
        <w:t>、</w:t>
      </w:r>
      <w:r w:rsidRPr="0023722A">
        <w:rPr>
          <w:rFonts w:ascii="Times New Roman" w:eastAsia="標楷體" w:hAnsi="Times New Roman" w:hint="eastAsia"/>
        </w:rPr>
        <w:t>資金運用計畫</w:t>
      </w:r>
    </w:p>
    <w:p w:rsidR="007F6849" w:rsidRPr="0023722A" w:rsidRDefault="007F6849" w:rsidP="007F6849">
      <w:pPr>
        <w:rPr>
          <w:rFonts w:eastAsia="標楷體"/>
        </w:rPr>
      </w:pPr>
      <w:r w:rsidRPr="0023722A">
        <w:rPr>
          <w:rFonts w:eastAsia="標楷體" w:hint="eastAsia"/>
        </w:rPr>
        <w:t xml:space="preserve">    </w:t>
      </w:r>
      <w:r w:rsidRPr="0023722A">
        <w:rPr>
          <w:rFonts w:eastAsia="標楷體" w:cs="標楷體"/>
        </w:rPr>
        <w:t>(</w:t>
      </w:r>
      <w:r w:rsidRPr="0023722A">
        <w:rPr>
          <w:rFonts w:eastAsia="標楷體" w:cs="標楷體"/>
        </w:rPr>
        <w:t>一</w:t>
      </w:r>
      <w:r w:rsidRPr="0023722A">
        <w:rPr>
          <w:rFonts w:eastAsia="標楷體" w:cs="標楷體"/>
        </w:rPr>
        <w:t>)</w:t>
      </w:r>
      <w:r w:rsidRPr="0023722A">
        <w:rPr>
          <w:rFonts w:eastAsia="標楷體" w:cs="Arial"/>
          <w:b/>
          <w:bCs/>
        </w:rPr>
        <w:t xml:space="preserve"> </w:t>
      </w:r>
      <w:r w:rsidRPr="0023722A">
        <w:rPr>
          <w:rFonts w:eastAsia="標楷體" w:cs="標楷體"/>
        </w:rPr>
        <w:t>募集資金用途</w:t>
      </w:r>
      <w:r w:rsidRPr="0023722A">
        <w:rPr>
          <w:rFonts w:eastAsia="標楷體" w:cs="標楷體"/>
        </w:rPr>
        <w:t xml:space="preserve">  </w:t>
      </w:r>
    </w:p>
    <w:p w:rsidR="007F6849" w:rsidRPr="0023722A" w:rsidRDefault="007F6849" w:rsidP="007F6849">
      <w:pPr>
        <w:jc w:val="both"/>
        <w:rPr>
          <w:rFonts w:eastAsia="標楷體" w:cs="標楷體"/>
        </w:rPr>
      </w:pPr>
      <w:r w:rsidRPr="0023722A">
        <w:rPr>
          <w:rFonts w:eastAsia="標楷體" w:cs="標楷體" w:hint="eastAsia"/>
        </w:rPr>
        <w:t xml:space="preserve">    </w:t>
      </w:r>
      <w:r w:rsidRPr="0023722A">
        <w:rPr>
          <w:rFonts w:eastAsia="標楷體" w:cs="標楷體" w:hint="eastAsia"/>
        </w:rPr>
        <w:t>本行為響應政府政策促進發展永續金融，</w:t>
      </w:r>
      <w:r w:rsidRPr="0023722A">
        <w:rPr>
          <w:rFonts w:eastAsia="標楷體" w:cs="標楷體" w:hint="eastAsia"/>
          <w:spacing w:val="-8"/>
        </w:rPr>
        <w:t>將</w:t>
      </w:r>
      <w:r w:rsidRPr="0023722A">
        <w:rPr>
          <w:rFonts w:eastAsia="標楷體" w:cs="標楷體"/>
          <w:spacing w:val="-2"/>
        </w:rPr>
        <w:t>依</w:t>
      </w:r>
      <w:r w:rsidRPr="0023722A">
        <w:rPr>
          <w:rFonts w:eastAsia="標楷體" w:cs="標楷體"/>
          <w:spacing w:val="-21"/>
        </w:rPr>
        <w:t>據</w:t>
      </w:r>
      <w:r w:rsidRPr="0023722A">
        <w:rPr>
          <w:rFonts w:eastAsia="標楷體" w:cs="標楷體"/>
        </w:rPr>
        <w:t>「財團</w:t>
      </w:r>
      <w:r w:rsidRPr="0023722A">
        <w:rPr>
          <w:rFonts w:eastAsia="標楷體" w:cs="標楷體"/>
          <w:spacing w:val="-2"/>
        </w:rPr>
        <w:t>法</w:t>
      </w:r>
      <w:r w:rsidRPr="0023722A">
        <w:rPr>
          <w:rFonts w:eastAsia="標楷體" w:cs="標楷體"/>
        </w:rPr>
        <w:t>人中</w:t>
      </w:r>
      <w:r w:rsidRPr="0023722A">
        <w:rPr>
          <w:rFonts w:eastAsia="標楷體" w:cs="標楷體"/>
          <w:spacing w:val="-2"/>
        </w:rPr>
        <w:t>華民</w:t>
      </w:r>
      <w:r w:rsidRPr="0023722A">
        <w:rPr>
          <w:rFonts w:eastAsia="標楷體" w:cs="標楷體"/>
        </w:rPr>
        <w:t>國證券</w:t>
      </w:r>
      <w:r w:rsidRPr="0023722A">
        <w:rPr>
          <w:rFonts w:eastAsia="標楷體" w:cs="標楷體"/>
          <w:spacing w:val="-2"/>
        </w:rPr>
        <w:t>櫃</w:t>
      </w:r>
      <w:r w:rsidRPr="0023722A">
        <w:rPr>
          <w:rFonts w:eastAsia="標楷體" w:cs="標楷體"/>
        </w:rPr>
        <w:t>檯買</w:t>
      </w:r>
      <w:r w:rsidRPr="0023722A">
        <w:rPr>
          <w:rFonts w:eastAsia="標楷體" w:cs="標楷體"/>
          <w:spacing w:val="-2"/>
        </w:rPr>
        <w:t>賣中</w:t>
      </w:r>
      <w:r w:rsidRPr="0023722A">
        <w:rPr>
          <w:rFonts w:eastAsia="標楷體" w:cs="標楷體"/>
        </w:rPr>
        <w:t>心</w:t>
      </w:r>
      <w:r w:rsidRPr="0023722A">
        <w:rPr>
          <w:rFonts w:eastAsia="標楷體" w:cs="標楷體" w:hint="eastAsia"/>
        </w:rPr>
        <w:t>永續發展</w:t>
      </w:r>
      <w:r w:rsidRPr="0023722A">
        <w:rPr>
          <w:rFonts w:eastAsia="標楷體" w:cs="標楷體"/>
          <w:spacing w:val="-2"/>
        </w:rPr>
        <w:t>債</w:t>
      </w:r>
      <w:r w:rsidRPr="0023722A">
        <w:rPr>
          <w:rFonts w:eastAsia="標楷體" w:cs="標楷體"/>
        </w:rPr>
        <w:t>券作業要點</w:t>
      </w:r>
      <w:r w:rsidRPr="0023722A">
        <w:rPr>
          <w:rFonts w:eastAsia="標楷體" w:cs="標楷體"/>
          <w:spacing w:val="-9"/>
        </w:rPr>
        <w:t>」</w:t>
      </w:r>
      <w:r w:rsidRPr="0023722A">
        <w:rPr>
          <w:rFonts w:eastAsia="標楷體" w:cs="標楷體"/>
        </w:rPr>
        <w:t>(</w:t>
      </w:r>
      <w:r w:rsidRPr="0023722A">
        <w:rPr>
          <w:rFonts w:eastAsia="標楷體" w:cs="標楷體"/>
          <w:spacing w:val="-2"/>
        </w:rPr>
        <w:t>下</w:t>
      </w:r>
      <w:r w:rsidRPr="0023722A">
        <w:rPr>
          <w:rFonts w:eastAsia="標楷體" w:cs="標楷體"/>
          <w:spacing w:val="-9"/>
        </w:rPr>
        <w:t>稱</w:t>
      </w:r>
      <w:r w:rsidRPr="0023722A">
        <w:rPr>
          <w:rFonts w:eastAsia="標楷體" w:cs="標楷體"/>
        </w:rPr>
        <w:t>「</w:t>
      </w:r>
      <w:r w:rsidRPr="0023722A">
        <w:rPr>
          <w:rFonts w:eastAsia="標楷體" w:cs="標楷體"/>
          <w:spacing w:val="-2"/>
        </w:rPr>
        <w:t>作</w:t>
      </w:r>
      <w:r w:rsidRPr="0023722A">
        <w:rPr>
          <w:rFonts w:eastAsia="標楷體" w:cs="標楷體"/>
        </w:rPr>
        <w:t>業要點</w:t>
      </w:r>
      <w:r w:rsidRPr="0023722A">
        <w:rPr>
          <w:rFonts w:eastAsia="標楷體" w:cs="標楷體"/>
          <w:spacing w:val="-8"/>
        </w:rPr>
        <w:t>」</w:t>
      </w:r>
      <w:r w:rsidRPr="0023722A">
        <w:rPr>
          <w:rFonts w:eastAsia="標楷體" w:cs="標楷體"/>
          <w:spacing w:val="-5"/>
        </w:rPr>
        <w:t>)</w:t>
      </w:r>
      <w:r w:rsidRPr="0023722A">
        <w:rPr>
          <w:rFonts w:eastAsia="標楷體" w:cs="標楷體"/>
          <w:spacing w:val="-7"/>
        </w:rPr>
        <w:t>，</w:t>
      </w:r>
      <w:r w:rsidRPr="0023722A">
        <w:rPr>
          <w:rFonts w:eastAsia="標楷體" w:cs="標楷體" w:hint="eastAsia"/>
          <w:spacing w:val="-7"/>
        </w:rPr>
        <w:t>將債券募得資金投入本行放款業務，</w:t>
      </w:r>
      <w:r w:rsidRPr="0023722A">
        <w:rPr>
          <w:rFonts w:eastAsia="標楷體" w:cs="標楷體"/>
        </w:rPr>
        <w:t>前述全部放</w:t>
      </w:r>
      <w:r w:rsidRPr="0023722A">
        <w:rPr>
          <w:rFonts w:eastAsia="標楷體" w:cs="標楷體"/>
          <w:spacing w:val="-2"/>
        </w:rPr>
        <w:t>款</w:t>
      </w:r>
      <w:r w:rsidRPr="0023722A">
        <w:rPr>
          <w:rFonts w:eastAsia="標楷體" w:cs="標楷體"/>
        </w:rPr>
        <w:t>業務</w:t>
      </w:r>
      <w:r w:rsidRPr="0023722A">
        <w:rPr>
          <w:rFonts w:eastAsia="標楷體" w:cs="標楷體"/>
          <w:spacing w:val="-2"/>
        </w:rPr>
        <w:t>皆須</w:t>
      </w:r>
      <w:r w:rsidRPr="0023722A">
        <w:rPr>
          <w:rFonts w:eastAsia="標楷體" w:cs="標楷體"/>
        </w:rPr>
        <w:t>符合</w:t>
      </w:r>
      <w:r w:rsidR="00B80430" w:rsidRPr="0023722A">
        <w:rPr>
          <w:rFonts w:eastAsia="標楷體" w:cs="標楷體" w:hint="eastAsia"/>
          <w:spacing w:val="-2"/>
        </w:rPr>
        <w:t>本</w:t>
      </w:r>
      <w:r w:rsidR="00B80430" w:rsidRPr="0023722A">
        <w:rPr>
          <w:rFonts w:eastAsia="標楷體" w:cs="標楷體"/>
        </w:rPr>
        <w:t>計畫</w:t>
      </w:r>
      <w:r w:rsidR="00B80430" w:rsidRPr="0023722A">
        <w:rPr>
          <w:rFonts w:eastAsia="標楷體" w:cs="標楷體" w:hint="eastAsia"/>
        </w:rPr>
        <w:t>書</w:t>
      </w:r>
      <w:r w:rsidRPr="0023722A">
        <w:rPr>
          <w:rFonts w:eastAsia="標楷體" w:cs="標楷體"/>
        </w:rPr>
        <w:t>之</w:t>
      </w:r>
      <w:r w:rsidRPr="0023722A">
        <w:rPr>
          <w:rFonts w:eastAsia="標楷體" w:cs="標楷體"/>
          <w:spacing w:val="-2"/>
        </w:rPr>
        <w:t>用</w:t>
      </w:r>
      <w:r w:rsidRPr="0023722A">
        <w:rPr>
          <w:rFonts w:eastAsia="標楷體" w:cs="標楷體"/>
          <w:spacing w:val="-4"/>
        </w:rPr>
        <w:t>途</w:t>
      </w:r>
      <w:r w:rsidRPr="0023722A">
        <w:rPr>
          <w:rFonts w:eastAsia="標楷體" w:cs="標楷體"/>
          <w:spacing w:val="-3"/>
        </w:rPr>
        <w:t>，</w:t>
      </w:r>
      <w:r w:rsidRPr="0023722A">
        <w:rPr>
          <w:rFonts w:eastAsia="標楷體" w:cs="標楷體" w:hint="eastAsia"/>
        </w:rPr>
        <w:t>協助產業籌集資金投入綠色投資及社會效益投資項目</w:t>
      </w:r>
      <w:r w:rsidRPr="0023722A">
        <w:rPr>
          <w:rFonts w:eastAsia="標楷體" w:cs="標楷體" w:hint="eastAsia"/>
          <w:spacing w:val="-12"/>
        </w:rPr>
        <w:t>，</w:t>
      </w:r>
      <w:r w:rsidRPr="0023722A">
        <w:rPr>
          <w:rFonts w:eastAsia="標楷體" w:cs="標楷體"/>
        </w:rPr>
        <w:t>於放</w:t>
      </w:r>
      <w:r w:rsidRPr="0023722A">
        <w:rPr>
          <w:rFonts w:eastAsia="標楷體" w:cs="標楷體"/>
          <w:spacing w:val="-2"/>
        </w:rPr>
        <w:t>款尚</w:t>
      </w:r>
      <w:r w:rsidRPr="0023722A">
        <w:rPr>
          <w:rFonts w:eastAsia="標楷體" w:cs="標楷體"/>
        </w:rPr>
        <w:t>未動撥</w:t>
      </w:r>
      <w:r w:rsidRPr="0023722A">
        <w:rPr>
          <w:rFonts w:eastAsia="標楷體" w:cs="標楷體"/>
          <w:spacing w:val="-9"/>
        </w:rPr>
        <w:t>前，</w:t>
      </w:r>
      <w:r w:rsidRPr="0023722A">
        <w:rPr>
          <w:rFonts w:eastAsia="標楷體" w:cs="標楷體"/>
        </w:rPr>
        <w:t>為調控資</w:t>
      </w:r>
      <w:r w:rsidRPr="0023722A">
        <w:rPr>
          <w:rFonts w:eastAsia="標楷體" w:cs="標楷體"/>
          <w:spacing w:val="-2"/>
        </w:rPr>
        <w:t>金</w:t>
      </w:r>
      <w:r w:rsidRPr="0023722A">
        <w:rPr>
          <w:rFonts w:eastAsia="標楷體" w:cs="標楷體"/>
        </w:rPr>
        <w:t>流量</w:t>
      </w:r>
      <w:r w:rsidRPr="0023722A">
        <w:rPr>
          <w:rFonts w:eastAsia="標楷體" w:cs="標楷體"/>
          <w:spacing w:val="-2"/>
        </w:rPr>
        <w:t>將運</w:t>
      </w:r>
      <w:r w:rsidRPr="0023722A">
        <w:rPr>
          <w:rFonts w:eastAsia="標楷體" w:cs="標楷體"/>
        </w:rPr>
        <w:t>用於具</w:t>
      </w:r>
      <w:r w:rsidRPr="0023722A">
        <w:rPr>
          <w:rFonts w:eastAsia="標楷體" w:cs="標楷體"/>
          <w:spacing w:val="-2"/>
        </w:rPr>
        <w:t>高</w:t>
      </w:r>
      <w:r w:rsidRPr="0023722A">
        <w:rPr>
          <w:rFonts w:eastAsia="標楷體" w:cs="標楷體"/>
        </w:rPr>
        <w:t>度流</w:t>
      </w:r>
      <w:r w:rsidRPr="0023722A">
        <w:rPr>
          <w:rFonts w:eastAsia="標楷體" w:cs="標楷體"/>
          <w:spacing w:val="-2"/>
        </w:rPr>
        <w:t>動性</w:t>
      </w:r>
      <w:r w:rsidRPr="0023722A">
        <w:rPr>
          <w:rFonts w:eastAsia="標楷體" w:cs="標楷體"/>
        </w:rPr>
        <w:t>之投</w:t>
      </w:r>
      <w:r w:rsidRPr="0023722A">
        <w:rPr>
          <w:rFonts w:eastAsia="標楷體" w:cs="標楷體"/>
          <w:spacing w:val="-19"/>
        </w:rPr>
        <w:t>資</w:t>
      </w:r>
      <w:r w:rsidRPr="0023722A">
        <w:rPr>
          <w:rFonts w:eastAsia="標楷體" w:cs="標楷體"/>
          <w:spacing w:val="-17"/>
        </w:rPr>
        <w:t>，</w:t>
      </w:r>
      <w:r w:rsidRPr="0023722A">
        <w:rPr>
          <w:rFonts w:eastAsia="標楷體" w:cs="標楷體"/>
          <w:spacing w:val="-2"/>
        </w:rPr>
        <w:t>如</w:t>
      </w:r>
      <w:r w:rsidRPr="0023722A">
        <w:rPr>
          <w:rFonts w:eastAsia="標楷體" w:cs="標楷體" w:hint="eastAsia"/>
          <w:spacing w:val="-2"/>
        </w:rPr>
        <w:t>央行</w:t>
      </w:r>
      <w:r w:rsidRPr="0023722A">
        <w:rPr>
          <w:rFonts w:eastAsia="標楷體" w:cs="標楷體" w:hint="eastAsia"/>
          <w:spacing w:val="-2"/>
        </w:rPr>
        <w:t>NCD</w:t>
      </w:r>
      <w:r w:rsidRPr="0023722A">
        <w:rPr>
          <w:rFonts w:eastAsia="標楷體" w:cs="標楷體" w:hint="eastAsia"/>
        </w:rPr>
        <w:t>、拆放同業</w:t>
      </w:r>
      <w:r w:rsidRPr="0023722A">
        <w:rPr>
          <w:rFonts w:eastAsia="標楷體" w:cs="標楷體"/>
        </w:rPr>
        <w:t>等不涉及任何</w:t>
      </w:r>
      <w:r w:rsidRPr="0023722A">
        <w:rPr>
          <w:rFonts w:eastAsia="標楷體" w:cs="標楷體"/>
          <w:spacing w:val="-2"/>
        </w:rPr>
        <w:t>股</w:t>
      </w:r>
      <w:r w:rsidRPr="0023722A">
        <w:rPr>
          <w:rFonts w:eastAsia="標楷體" w:cs="標楷體"/>
        </w:rPr>
        <w:t>權相</w:t>
      </w:r>
      <w:r w:rsidRPr="0023722A">
        <w:rPr>
          <w:rFonts w:eastAsia="標楷體" w:cs="標楷體"/>
          <w:spacing w:val="-2"/>
        </w:rPr>
        <w:t>關</w:t>
      </w:r>
      <w:r w:rsidRPr="0023722A">
        <w:rPr>
          <w:rFonts w:eastAsia="標楷體" w:cs="標楷體"/>
        </w:rPr>
        <w:t>之短期貨</w:t>
      </w:r>
      <w:r w:rsidRPr="0023722A">
        <w:rPr>
          <w:rFonts w:eastAsia="標楷體" w:cs="標楷體"/>
          <w:spacing w:val="-2"/>
        </w:rPr>
        <w:t>幣</w:t>
      </w:r>
      <w:r w:rsidRPr="0023722A">
        <w:rPr>
          <w:rFonts w:eastAsia="標楷體" w:cs="標楷體"/>
        </w:rPr>
        <w:t>市場</w:t>
      </w:r>
      <w:r w:rsidRPr="0023722A">
        <w:rPr>
          <w:rFonts w:eastAsia="標楷體" w:cs="標楷體"/>
          <w:spacing w:val="-2"/>
        </w:rPr>
        <w:t>工具</w:t>
      </w:r>
      <w:r w:rsidRPr="0023722A">
        <w:rPr>
          <w:rFonts w:eastAsia="標楷體" w:cs="標楷體" w:hint="eastAsia"/>
        </w:rPr>
        <w:t>。</w:t>
      </w:r>
      <w:r w:rsidRPr="0023722A">
        <w:rPr>
          <w:rFonts w:eastAsia="標楷體"/>
        </w:rPr>
        <w:t xml:space="preserve"> </w:t>
      </w:r>
    </w:p>
    <w:p w:rsidR="007F6849" w:rsidRPr="0023722A" w:rsidRDefault="007F6849" w:rsidP="007F6849">
      <w:pPr>
        <w:jc w:val="both"/>
        <w:rPr>
          <w:rFonts w:eastAsia="標楷體"/>
        </w:rPr>
      </w:pPr>
      <w:r w:rsidRPr="0023722A">
        <w:rPr>
          <w:rFonts w:eastAsia="標楷體" w:hint="eastAsia"/>
        </w:rPr>
        <w:t xml:space="preserve">    </w:t>
      </w:r>
      <w:r w:rsidRPr="0023722A">
        <w:rPr>
          <w:rFonts w:eastAsia="標楷體" w:cs="標楷體"/>
        </w:rPr>
        <w:t>(</w:t>
      </w:r>
      <w:r w:rsidRPr="0023722A">
        <w:rPr>
          <w:rFonts w:eastAsia="標楷體" w:cs="標楷體"/>
        </w:rPr>
        <w:t>二</w:t>
      </w:r>
      <w:r w:rsidRPr="0023722A">
        <w:rPr>
          <w:rFonts w:eastAsia="標楷體" w:cs="標楷體"/>
        </w:rPr>
        <w:t>)</w:t>
      </w:r>
      <w:r w:rsidRPr="0023722A">
        <w:rPr>
          <w:rFonts w:eastAsia="標楷體" w:cs="Arial"/>
          <w:b/>
          <w:bCs/>
        </w:rPr>
        <w:t xml:space="preserve"> </w:t>
      </w:r>
      <w:r w:rsidRPr="0023722A">
        <w:rPr>
          <w:rFonts w:eastAsia="標楷體" w:cs="標楷體"/>
        </w:rPr>
        <w:t>放款授信及資金實際運用管理方式</w:t>
      </w:r>
      <w:r w:rsidRPr="0023722A">
        <w:rPr>
          <w:rFonts w:eastAsia="標楷體" w:cs="標楷體"/>
        </w:rPr>
        <w:t xml:space="preserve">  </w:t>
      </w:r>
    </w:p>
    <w:p w:rsidR="007F6849" w:rsidRPr="0023722A" w:rsidRDefault="007F6849" w:rsidP="007F6849">
      <w:pPr>
        <w:rPr>
          <w:rFonts w:eastAsia="標楷體"/>
        </w:rPr>
      </w:pPr>
      <w:r w:rsidRPr="0023722A">
        <w:rPr>
          <w:rFonts w:eastAsia="標楷體" w:cs="標楷體" w:hint="eastAsia"/>
        </w:rPr>
        <w:t xml:space="preserve">    </w:t>
      </w:r>
      <w:r w:rsidRPr="0023722A">
        <w:rPr>
          <w:rFonts w:eastAsia="標楷體" w:cs="標楷體" w:hint="eastAsia"/>
          <w:spacing w:val="-9"/>
        </w:rPr>
        <w:t>對於往來客戶之申貸案件，除</w:t>
      </w:r>
      <w:r w:rsidRPr="0023722A">
        <w:rPr>
          <w:rFonts w:eastAsia="標楷體" w:cs="標楷體" w:hint="eastAsia"/>
          <w:spacing w:val="-2"/>
        </w:rPr>
        <w:t>本行</w:t>
      </w:r>
      <w:r w:rsidRPr="0023722A">
        <w:rPr>
          <w:rFonts w:eastAsia="標楷體" w:cs="標楷體"/>
          <w:spacing w:val="-2"/>
        </w:rPr>
        <w:t>一般徵授信所需之調查外，並就其產業類別、貸款資金用途及產生</w:t>
      </w:r>
      <w:r w:rsidRPr="0023722A">
        <w:rPr>
          <w:rFonts w:eastAsia="標楷體" w:cs="標楷體" w:hint="eastAsia"/>
          <w:spacing w:val="-2"/>
        </w:rPr>
        <w:t>之</w:t>
      </w:r>
      <w:r w:rsidRPr="0023722A">
        <w:rPr>
          <w:rFonts w:eastAsia="標楷體" w:cs="標楷體"/>
          <w:spacing w:val="-2"/>
        </w:rPr>
        <w:t>環境</w:t>
      </w:r>
      <w:r w:rsidRPr="0023722A">
        <w:rPr>
          <w:rFonts w:eastAsia="標楷體" w:cs="標楷體" w:hint="eastAsia"/>
          <w:spacing w:val="-2"/>
        </w:rPr>
        <w:t>、社會</w:t>
      </w:r>
      <w:r w:rsidRPr="0023722A">
        <w:rPr>
          <w:rFonts w:eastAsia="標楷體" w:cs="標楷體"/>
          <w:spacing w:val="-2"/>
        </w:rPr>
        <w:t>效益等是否符合</w:t>
      </w:r>
      <w:r w:rsidRPr="0023722A">
        <w:rPr>
          <w:rFonts w:eastAsia="標楷體" w:cs="標楷體" w:hint="eastAsia"/>
          <w:spacing w:val="-2"/>
        </w:rPr>
        <w:t>本投資及投資專案之</w:t>
      </w:r>
      <w:r w:rsidRPr="0023722A">
        <w:rPr>
          <w:rFonts w:eastAsia="標楷體" w:cs="標楷體"/>
          <w:spacing w:val="-2"/>
        </w:rPr>
        <w:t>資格進行評估</w:t>
      </w:r>
      <w:r w:rsidRPr="0023722A">
        <w:rPr>
          <w:rFonts w:eastAsia="標楷體" w:cs="標楷體" w:hint="eastAsia"/>
          <w:spacing w:val="-2"/>
        </w:rPr>
        <w:t>；</w:t>
      </w:r>
      <w:r w:rsidRPr="0023722A">
        <w:rPr>
          <w:rFonts w:eastAsia="標楷體" w:cs="標楷體"/>
          <w:spacing w:val="-2"/>
        </w:rPr>
        <w:t>若評估符合標準，本行各層級審核單位</w:t>
      </w:r>
      <w:r w:rsidRPr="0023722A">
        <w:rPr>
          <w:rFonts w:eastAsia="標楷體" w:cs="標楷體" w:hint="eastAsia"/>
          <w:spacing w:val="-2"/>
        </w:rPr>
        <w:t>將依「兆豐國際商業銀行授信管理準則」進行徵授信審查</w:t>
      </w:r>
      <w:r w:rsidRPr="0023722A">
        <w:rPr>
          <w:rFonts w:eastAsia="標楷體" w:cs="標楷體"/>
          <w:spacing w:val="-2"/>
        </w:rPr>
        <w:t>，若通過則列為</w:t>
      </w:r>
      <w:r w:rsidRPr="0023722A">
        <w:rPr>
          <w:rFonts w:eastAsia="標楷體" w:cs="標楷體" w:hint="eastAsia"/>
          <w:spacing w:val="-2"/>
        </w:rPr>
        <w:t>本投資</w:t>
      </w:r>
      <w:r w:rsidRPr="0023722A">
        <w:rPr>
          <w:rFonts w:eastAsia="標楷體" w:cs="標楷體"/>
          <w:spacing w:val="-2"/>
        </w:rPr>
        <w:t>之放款標的</w:t>
      </w:r>
      <w:r w:rsidRPr="0023722A">
        <w:rPr>
          <w:rFonts w:eastAsia="標楷體" w:cs="標楷體" w:hint="eastAsia"/>
          <w:spacing w:val="-2"/>
        </w:rPr>
        <w:t>。對於營業單位已貸放之授信案件，指派覆審人員定期或不定期加以追蹤審核，俾瞭解授信動用後，授信戶能否按照原訂貸款計畫妥善運用並切實履行授信契約之約定。</w:t>
      </w:r>
    </w:p>
    <w:p w:rsidR="007F6849" w:rsidRPr="0023722A" w:rsidRDefault="007F6849" w:rsidP="007F6849">
      <w:pPr>
        <w:rPr>
          <w:rFonts w:eastAsia="標楷體"/>
        </w:rPr>
      </w:pPr>
      <w:r w:rsidRPr="0023722A">
        <w:rPr>
          <w:rFonts w:eastAsia="標楷體" w:cs="標楷體" w:hint="eastAsia"/>
        </w:rPr>
        <w:t xml:space="preserve">    </w:t>
      </w:r>
      <w:r w:rsidRPr="0023722A">
        <w:rPr>
          <w:rFonts w:eastAsia="標楷體" w:cs="標楷體"/>
        </w:rPr>
        <w:t>(</w:t>
      </w:r>
      <w:r w:rsidRPr="0023722A">
        <w:rPr>
          <w:rFonts w:eastAsia="標楷體" w:cs="標楷體"/>
        </w:rPr>
        <w:t>三</w:t>
      </w:r>
      <w:r w:rsidRPr="0023722A">
        <w:rPr>
          <w:rFonts w:eastAsia="標楷體" w:cs="標楷體"/>
        </w:rPr>
        <w:t>)</w:t>
      </w:r>
      <w:r w:rsidRPr="0023722A">
        <w:rPr>
          <w:rFonts w:eastAsia="標楷體" w:cs="Arial"/>
          <w:b/>
          <w:bCs/>
        </w:rPr>
        <w:t xml:space="preserve"> </w:t>
      </w:r>
      <w:r w:rsidRPr="0023722A">
        <w:rPr>
          <w:rFonts w:eastAsia="標楷體" w:cs="標楷體"/>
        </w:rPr>
        <w:t>資金運用之內部控管機制</w:t>
      </w:r>
      <w:r w:rsidRPr="0023722A">
        <w:rPr>
          <w:rFonts w:eastAsia="標楷體" w:cs="標楷體"/>
        </w:rPr>
        <w:t xml:space="preserve">  </w:t>
      </w:r>
    </w:p>
    <w:p w:rsidR="007F6849" w:rsidRPr="0023722A" w:rsidRDefault="007F6849" w:rsidP="007F6849">
      <w:pPr>
        <w:rPr>
          <w:rFonts w:eastAsia="標楷體" w:cs="標楷體"/>
          <w:spacing w:val="-8"/>
        </w:rPr>
      </w:pPr>
      <w:r w:rsidRPr="0023722A">
        <w:rPr>
          <w:rFonts w:eastAsia="標楷體" w:cs="標楷體" w:hint="eastAsia"/>
        </w:rPr>
        <w:t xml:space="preserve">    </w:t>
      </w:r>
      <w:r w:rsidRPr="0023722A">
        <w:rPr>
          <w:rFonts w:eastAsia="標楷體" w:cs="標楷體" w:hint="eastAsia"/>
        </w:rPr>
        <w:t>本債券募得之資金，將依上述資金用途及管理之方式辦理，本行財務處於債券募得之資金運用計畫完成前，以</w:t>
      </w:r>
      <w:r w:rsidRPr="0023722A">
        <w:rPr>
          <w:rFonts w:eastAsia="標楷體" w:cs="標楷體"/>
        </w:rPr>
        <w:t>經財務處單位主管簽核之</w:t>
      </w:r>
      <w:r w:rsidRPr="0023722A">
        <w:rPr>
          <w:rFonts w:eastAsia="標楷體" w:cs="標楷體" w:hint="eastAsia"/>
        </w:rPr>
        <w:t>內部獨立報表管理未使用資金，控管頻率為每個月一次。本行企金業務處與消金業務處應依各次有價證券發行分別設立經所屬單位主管簽核之資金運用管理月報表，包含內容如</w:t>
      </w:r>
      <w:r w:rsidRPr="0023722A">
        <w:rPr>
          <w:rFonts w:eastAsia="標楷體" w:cs="標楷體" w:hint="eastAsia"/>
        </w:rPr>
        <w:t>:</w:t>
      </w:r>
      <w:r w:rsidRPr="0023722A">
        <w:rPr>
          <w:rFonts w:eastAsia="標楷體" w:cs="標楷體" w:hint="eastAsia"/>
        </w:rPr>
        <w:t>專案編號、貸放金額等，獨立控管實際運用狀況，並由企金業務處彙整放款帳務系統資料，每月製表控管放款承做明細及動撥情形，惟案件若經貸後追蹤發現違反資金用途，未確實用於綠色或社會效益投資計畫，則將該筆案件自放款承做明細中扣除，後續並依融資契約及相關規定辦理</w:t>
      </w:r>
      <w:r w:rsidRPr="0023722A">
        <w:rPr>
          <w:rFonts w:eastAsia="標楷體" w:cs="標楷體" w:hint="eastAsia"/>
          <w:spacing w:val="-8"/>
        </w:rPr>
        <w:t>。</w:t>
      </w:r>
      <w:r w:rsidRPr="0023722A">
        <w:rPr>
          <w:rFonts w:eastAsia="標楷體" w:cs="標楷體"/>
          <w:spacing w:val="-8"/>
        </w:rPr>
        <w:t xml:space="preserve"> </w:t>
      </w:r>
    </w:p>
    <w:p w:rsidR="007F6849" w:rsidRPr="0023722A" w:rsidRDefault="007F6849" w:rsidP="007F6849">
      <w:pPr>
        <w:pStyle w:val="3"/>
        <w:rPr>
          <w:rFonts w:ascii="Times New Roman" w:eastAsia="標楷體" w:hAnsi="Times New Roman"/>
        </w:rPr>
      </w:pPr>
      <w:r w:rsidRPr="0023722A">
        <w:rPr>
          <w:rFonts w:ascii="Times New Roman" w:eastAsia="標楷體" w:hAnsi="Times New Roman" w:hint="eastAsia"/>
        </w:rPr>
        <w:t>四</w:t>
      </w:r>
      <w:r w:rsidRPr="0023722A">
        <w:rPr>
          <w:rFonts w:ascii="Times New Roman" w:eastAsia="標楷體" w:hAnsi="Times New Roman"/>
        </w:rPr>
        <w:t>、</w:t>
      </w:r>
      <w:r w:rsidRPr="0023722A">
        <w:rPr>
          <w:rFonts w:ascii="Times New Roman" w:eastAsia="標楷體" w:hAnsi="Times New Roman" w:hint="eastAsia"/>
        </w:rPr>
        <w:t>發行後</w:t>
      </w:r>
      <w:r w:rsidRPr="0023722A">
        <w:rPr>
          <w:rFonts w:ascii="Times New Roman" w:eastAsia="標楷體" w:hAnsi="Times New Roman" w:cs="標楷體"/>
          <w:szCs w:val="24"/>
        </w:rPr>
        <w:t>資金運用報告</w:t>
      </w:r>
      <w:r w:rsidRPr="0023722A">
        <w:rPr>
          <w:rFonts w:ascii="Times New Roman" w:eastAsia="標楷體" w:hAnsi="Times New Roman" w:cs="標楷體" w:hint="eastAsia"/>
          <w:szCs w:val="24"/>
        </w:rPr>
        <w:t>之相關事項</w:t>
      </w:r>
    </w:p>
    <w:p w:rsidR="007F6849" w:rsidRPr="0023722A" w:rsidRDefault="007F6849" w:rsidP="007F6849">
      <w:pPr>
        <w:rPr>
          <w:rFonts w:eastAsia="標楷體" w:cs="標楷體"/>
        </w:rPr>
      </w:pPr>
      <w:r w:rsidRPr="0023722A">
        <w:rPr>
          <w:rFonts w:eastAsia="標楷體" w:cs="標楷體"/>
        </w:rPr>
        <w:t xml:space="preserve">  </w:t>
      </w:r>
      <w:r w:rsidRPr="0023722A">
        <w:rPr>
          <w:rFonts w:eastAsia="標楷體" w:cs="標楷體" w:hint="eastAsia"/>
          <w:spacing w:val="-12"/>
        </w:rPr>
        <w:t xml:space="preserve">     </w:t>
      </w:r>
      <w:r w:rsidRPr="0023722A">
        <w:rPr>
          <w:rFonts w:eastAsia="標楷體" w:cs="標楷體"/>
          <w:spacing w:val="-12"/>
        </w:rPr>
        <w:t>依</w:t>
      </w:r>
      <w:r w:rsidRPr="0023722A">
        <w:rPr>
          <w:rFonts w:eastAsia="標楷體" w:cs="標楷體"/>
        </w:rPr>
        <w:t>「</w:t>
      </w:r>
      <w:r w:rsidRPr="0023722A">
        <w:rPr>
          <w:rFonts w:eastAsia="標楷體" w:cs="標楷體"/>
          <w:spacing w:val="-2"/>
        </w:rPr>
        <w:t>作</w:t>
      </w:r>
      <w:r w:rsidRPr="0023722A">
        <w:rPr>
          <w:rFonts w:eastAsia="標楷體" w:cs="標楷體"/>
        </w:rPr>
        <w:t>業要</w:t>
      </w:r>
      <w:r w:rsidRPr="0023722A">
        <w:rPr>
          <w:rFonts w:eastAsia="標楷體" w:cs="標楷體"/>
          <w:spacing w:val="-2"/>
        </w:rPr>
        <w:t>點</w:t>
      </w:r>
      <w:r w:rsidRPr="0023722A">
        <w:rPr>
          <w:rFonts w:eastAsia="標楷體" w:cs="標楷體"/>
          <w:spacing w:val="-12"/>
        </w:rPr>
        <w:t>」</w:t>
      </w:r>
      <w:r w:rsidRPr="0023722A">
        <w:rPr>
          <w:rFonts w:eastAsia="標楷體" w:cs="標楷體"/>
          <w:spacing w:val="-2"/>
        </w:rPr>
        <w:t>規</w:t>
      </w:r>
      <w:r w:rsidRPr="0023722A">
        <w:rPr>
          <w:rFonts w:eastAsia="標楷體" w:cs="標楷體"/>
          <w:spacing w:val="-6"/>
        </w:rPr>
        <w:t>定</w:t>
      </w:r>
      <w:r w:rsidRPr="0023722A">
        <w:rPr>
          <w:rFonts w:eastAsia="標楷體" w:cs="標楷體"/>
          <w:spacing w:val="-7"/>
        </w:rPr>
        <w:t>，</w:t>
      </w:r>
      <w:r w:rsidRPr="0023722A">
        <w:rPr>
          <w:rFonts w:eastAsia="標楷體" w:cs="標楷體"/>
        </w:rPr>
        <w:t>本行將</w:t>
      </w:r>
      <w:r w:rsidRPr="0023722A">
        <w:rPr>
          <w:rFonts w:eastAsia="標楷體" w:cs="標楷體"/>
          <w:spacing w:val="-2"/>
        </w:rPr>
        <w:t>於</w:t>
      </w:r>
      <w:r w:rsidRPr="0023722A">
        <w:rPr>
          <w:rFonts w:eastAsia="標楷體" w:cs="標楷體" w:hint="eastAsia"/>
          <w:spacing w:val="-2"/>
        </w:rPr>
        <w:t>永續發展</w:t>
      </w:r>
      <w:r w:rsidRPr="0023722A">
        <w:rPr>
          <w:rFonts w:eastAsia="標楷體" w:cs="標楷體"/>
        </w:rPr>
        <w:t>債券存</w:t>
      </w:r>
      <w:r w:rsidRPr="0023722A">
        <w:rPr>
          <w:rFonts w:eastAsia="標楷體" w:cs="標楷體"/>
          <w:spacing w:val="-2"/>
        </w:rPr>
        <w:t>續</w:t>
      </w:r>
      <w:r w:rsidRPr="0023722A">
        <w:rPr>
          <w:rFonts w:eastAsia="標楷體" w:cs="標楷體"/>
        </w:rPr>
        <w:t>期間</w:t>
      </w:r>
      <w:r w:rsidRPr="0023722A">
        <w:rPr>
          <w:rFonts w:eastAsia="標楷體" w:cs="標楷體"/>
          <w:spacing w:val="-2"/>
        </w:rPr>
        <w:t>或所</w:t>
      </w:r>
      <w:r w:rsidRPr="0023722A">
        <w:rPr>
          <w:rFonts w:eastAsia="標楷體" w:cs="標楷體"/>
        </w:rPr>
        <w:t>募資金運用期</w:t>
      </w:r>
      <w:r w:rsidRPr="0023722A">
        <w:rPr>
          <w:rFonts w:eastAsia="標楷體" w:cs="標楷體"/>
          <w:spacing w:val="-7"/>
        </w:rPr>
        <w:t>間</w:t>
      </w:r>
      <w:r w:rsidRPr="0023722A">
        <w:rPr>
          <w:rFonts w:eastAsia="標楷體" w:cs="標楷體" w:hint="eastAsia"/>
          <w:spacing w:val="-7"/>
        </w:rPr>
        <w:t>，每年由企金業務處與消金業務處統計已動撥金額、尚未動撥金額，以及綠色及社會效益衡量指標</w:t>
      </w:r>
      <w:r w:rsidRPr="0023722A">
        <w:rPr>
          <w:rFonts w:eastAsia="標楷體" w:cs="標楷體"/>
          <w:spacing w:val="-7"/>
        </w:rPr>
        <w:t>，</w:t>
      </w:r>
      <w:r w:rsidRPr="0023722A">
        <w:rPr>
          <w:rFonts w:eastAsia="標楷體" w:cs="標楷體" w:hint="eastAsia"/>
          <w:spacing w:val="-7"/>
        </w:rPr>
        <w:t>再由財務處彙整上述資料，於</w:t>
      </w:r>
      <w:r w:rsidRPr="0023722A">
        <w:rPr>
          <w:rFonts w:eastAsia="標楷體" w:cs="標楷體"/>
          <w:spacing w:val="-2"/>
        </w:rPr>
        <w:t>年</w:t>
      </w:r>
      <w:r w:rsidRPr="0023722A">
        <w:rPr>
          <w:rFonts w:eastAsia="標楷體" w:cs="標楷體"/>
        </w:rPr>
        <w:t>度</w:t>
      </w:r>
      <w:r w:rsidRPr="0023722A">
        <w:rPr>
          <w:rFonts w:eastAsia="標楷體" w:cs="標楷體" w:hint="eastAsia"/>
        </w:rPr>
        <w:t>財務報告公告</w:t>
      </w:r>
      <w:r w:rsidRPr="0023722A">
        <w:rPr>
          <w:rFonts w:eastAsia="標楷體" w:cs="標楷體"/>
          <w:spacing w:val="-2"/>
        </w:rPr>
        <w:t>後</w:t>
      </w:r>
      <w:r w:rsidRPr="0023722A">
        <w:rPr>
          <w:rFonts w:eastAsia="標楷體" w:cs="標楷體"/>
        </w:rPr>
        <w:t>三十</w:t>
      </w:r>
      <w:r w:rsidRPr="0023722A">
        <w:rPr>
          <w:rFonts w:eastAsia="標楷體" w:cs="標楷體"/>
          <w:spacing w:val="-2"/>
        </w:rPr>
        <w:t>日</w:t>
      </w:r>
      <w:r w:rsidRPr="0023722A">
        <w:rPr>
          <w:rFonts w:eastAsia="標楷體" w:cs="標楷體"/>
          <w:spacing w:val="-9"/>
        </w:rPr>
        <w:t>內</w:t>
      </w:r>
      <w:r w:rsidRPr="0023722A">
        <w:rPr>
          <w:rFonts w:eastAsia="標楷體" w:cs="標楷體" w:hint="eastAsia"/>
          <w:spacing w:val="-9"/>
        </w:rPr>
        <w:t>或有正當理由者，向櫃買中心申請每年依自行訂定之期限定期辦理公告</w:t>
      </w:r>
      <w:r w:rsidRPr="0023722A">
        <w:rPr>
          <w:rFonts w:eastAsia="標楷體" w:cs="標楷體"/>
          <w:spacing w:val="-7"/>
        </w:rPr>
        <w:t>，</w:t>
      </w:r>
      <w:r w:rsidRPr="0023722A">
        <w:rPr>
          <w:rFonts w:eastAsia="標楷體" w:cs="標楷體" w:hint="eastAsia"/>
          <w:spacing w:val="-7"/>
        </w:rPr>
        <w:t>出具資金運用情形報告，並委由</w:t>
      </w:r>
      <w:r w:rsidR="00CB4DA7" w:rsidRPr="0023722A">
        <w:rPr>
          <w:rFonts w:eastAsia="標楷體" w:cs="標楷體" w:hint="eastAsia"/>
        </w:rPr>
        <w:t>評估</w:t>
      </w:r>
      <w:r w:rsidRPr="0023722A">
        <w:rPr>
          <w:rFonts w:eastAsia="標楷體" w:cs="標楷體"/>
        </w:rPr>
        <w:t>機</w:t>
      </w:r>
      <w:r w:rsidRPr="0023722A">
        <w:rPr>
          <w:rFonts w:eastAsia="標楷體" w:cs="標楷體"/>
          <w:spacing w:val="-12"/>
        </w:rPr>
        <w:t>構</w:t>
      </w:r>
      <w:r w:rsidRPr="0023722A">
        <w:rPr>
          <w:rFonts w:eastAsia="標楷體" w:cs="標楷體"/>
        </w:rPr>
        <w:t>（勤</w:t>
      </w:r>
      <w:r w:rsidRPr="0023722A">
        <w:rPr>
          <w:rFonts w:eastAsia="標楷體" w:cs="標楷體"/>
          <w:spacing w:val="-2"/>
        </w:rPr>
        <w:t>業</w:t>
      </w:r>
      <w:r w:rsidRPr="0023722A">
        <w:rPr>
          <w:rFonts w:eastAsia="標楷體" w:cs="標楷體"/>
        </w:rPr>
        <w:t>眾信</w:t>
      </w:r>
      <w:r w:rsidRPr="0023722A">
        <w:rPr>
          <w:rFonts w:eastAsia="標楷體" w:cs="標楷體"/>
          <w:spacing w:val="-37"/>
        </w:rPr>
        <w:t>）</w:t>
      </w:r>
      <w:r w:rsidRPr="0023722A">
        <w:rPr>
          <w:rFonts w:eastAsia="標楷體" w:cs="標楷體"/>
          <w:spacing w:val="-2"/>
        </w:rPr>
        <w:t>出</w:t>
      </w:r>
      <w:r w:rsidRPr="0023722A">
        <w:rPr>
          <w:rFonts w:eastAsia="標楷體" w:cs="標楷體"/>
        </w:rPr>
        <w:t>具對資</w:t>
      </w:r>
      <w:r w:rsidRPr="0023722A">
        <w:rPr>
          <w:rFonts w:eastAsia="標楷體" w:cs="標楷體"/>
          <w:spacing w:val="-2"/>
        </w:rPr>
        <w:t>金</w:t>
      </w:r>
      <w:r w:rsidRPr="0023722A">
        <w:rPr>
          <w:rFonts w:eastAsia="標楷體" w:cs="標楷體"/>
        </w:rPr>
        <w:t>運用</w:t>
      </w:r>
      <w:r w:rsidRPr="0023722A">
        <w:rPr>
          <w:rFonts w:eastAsia="標楷體" w:cs="標楷體"/>
          <w:spacing w:val="-2"/>
        </w:rPr>
        <w:t>情形</w:t>
      </w:r>
      <w:r w:rsidRPr="0023722A">
        <w:rPr>
          <w:rFonts w:eastAsia="標楷體" w:hint="eastAsia"/>
        </w:rPr>
        <w:t>報告</w:t>
      </w:r>
      <w:r w:rsidRPr="0023722A">
        <w:rPr>
          <w:rFonts w:eastAsia="標楷體" w:cs="標楷體"/>
        </w:rPr>
        <w:t>是否符</w:t>
      </w:r>
      <w:r w:rsidRPr="0023722A">
        <w:rPr>
          <w:rFonts w:eastAsia="標楷體" w:cs="標楷體"/>
          <w:spacing w:val="-2"/>
        </w:rPr>
        <w:t>合</w:t>
      </w:r>
      <w:r w:rsidR="00B80430" w:rsidRPr="0023722A">
        <w:rPr>
          <w:rFonts w:eastAsia="標楷體" w:cs="標楷體" w:hint="eastAsia"/>
          <w:spacing w:val="-2"/>
        </w:rPr>
        <w:t>本</w:t>
      </w:r>
      <w:r w:rsidRPr="0023722A">
        <w:rPr>
          <w:rFonts w:eastAsia="標楷體" w:cs="標楷體"/>
        </w:rPr>
        <w:t>計畫</w:t>
      </w:r>
      <w:r w:rsidRPr="0023722A">
        <w:rPr>
          <w:rFonts w:eastAsia="標楷體" w:cs="標楷體" w:hint="eastAsia"/>
        </w:rPr>
        <w:t>書</w:t>
      </w:r>
      <w:r w:rsidRPr="0023722A">
        <w:rPr>
          <w:rFonts w:eastAsia="標楷體" w:cs="標楷體"/>
        </w:rPr>
        <w:t>之</w:t>
      </w:r>
      <w:r w:rsidR="00CB4DA7" w:rsidRPr="0023722A">
        <w:rPr>
          <w:rFonts w:eastAsia="標楷體" w:cs="標楷體" w:hint="eastAsia"/>
        </w:rPr>
        <w:t>評估</w:t>
      </w:r>
      <w:r w:rsidRPr="0023722A">
        <w:rPr>
          <w:rFonts w:eastAsia="標楷體" w:cs="標楷體"/>
        </w:rPr>
        <w:t>報告</w:t>
      </w:r>
      <w:r w:rsidRPr="0023722A">
        <w:rPr>
          <w:rFonts w:eastAsia="標楷體" w:hint="eastAsia"/>
        </w:rPr>
        <w:t>，並將資金運用情形報告</w:t>
      </w:r>
      <w:r w:rsidR="00CB4DA7" w:rsidRPr="0023722A">
        <w:rPr>
          <w:rFonts w:eastAsia="標楷體" w:hint="eastAsia"/>
        </w:rPr>
        <w:t>與其評估</w:t>
      </w:r>
      <w:r w:rsidRPr="0023722A">
        <w:rPr>
          <w:rFonts w:eastAsia="標楷體" w:hint="eastAsia"/>
        </w:rPr>
        <w:t>報告輸入櫃買中心指定之網際網路資訊申報系統。</w:t>
      </w:r>
    </w:p>
    <w:p w:rsidR="007F6849" w:rsidRPr="0023722A" w:rsidRDefault="007F6849" w:rsidP="007F6849">
      <w:pPr>
        <w:jc w:val="both"/>
        <w:rPr>
          <w:rFonts w:eastAsia="標楷體"/>
        </w:rPr>
      </w:pPr>
      <w:r w:rsidRPr="0023722A">
        <w:rPr>
          <w:rFonts w:eastAsia="標楷體" w:cs="標楷體" w:hint="eastAsia"/>
        </w:rPr>
        <w:t xml:space="preserve">    </w:t>
      </w:r>
      <w:r w:rsidRPr="0023722A">
        <w:rPr>
          <w:rFonts w:eastAsia="標楷體" w:hint="eastAsia"/>
        </w:rPr>
        <w:t>資金運用情形報告預計在資訊可取得且不違反與客戶協議內容、隱私權條款及相關法律規範下，揭露以下項目：</w:t>
      </w:r>
    </w:p>
    <w:p w:rsidR="007F6849" w:rsidRPr="0023722A" w:rsidRDefault="007F6849" w:rsidP="007F6849">
      <w:pPr>
        <w:pStyle w:val="a5"/>
        <w:numPr>
          <w:ilvl w:val="0"/>
          <w:numId w:val="31"/>
        </w:numPr>
        <w:ind w:leftChars="0"/>
        <w:jc w:val="both"/>
        <w:rPr>
          <w:rFonts w:ascii="Times New Roman" w:eastAsia="標楷體" w:hAnsi="Times New Roman"/>
        </w:rPr>
      </w:pPr>
      <w:r w:rsidRPr="0023722A">
        <w:rPr>
          <w:rFonts w:ascii="Times New Roman" w:eastAsia="標楷體" w:hAnsi="Times New Roman" w:hint="eastAsia"/>
        </w:rPr>
        <w:lastRenderedPageBreak/>
        <w:t>各綠色及社會專案已動撥金額，包含運用的類別、項目等。</w:t>
      </w:r>
    </w:p>
    <w:p w:rsidR="007F6849" w:rsidRPr="0023722A" w:rsidRDefault="007F6849" w:rsidP="007F6849">
      <w:pPr>
        <w:pStyle w:val="a5"/>
        <w:numPr>
          <w:ilvl w:val="0"/>
          <w:numId w:val="31"/>
        </w:numPr>
        <w:ind w:leftChars="0"/>
        <w:jc w:val="both"/>
        <w:rPr>
          <w:rFonts w:ascii="Times New Roman" w:eastAsia="標楷體" w:hAnsi="Times New Roman"/>
        </w:rPr>
      </w:pPr>
      <w:r w:rsidRPr="0023722A">
        <w:rPr>
          <w:rFonts w:ascii="Times New Roman" w:eastAsia="標楷體" w:hAnsi="Times New Roman" w:hint="eastAsia"/>
        </w:rPr>
        <w:t>各綠色及社會專案尚未動撥金額及運用的工具。</w:t>
      </w:r>
    </w:p>
    <w:p w:rsidR="007F6849" w:rsidRPr="0023722A" w:rsidRDefault="007F6849" w:rsidP="007F6849">
      <w:pPr>
        <w:pStyle w:val="a5"/>
        <w:numPr>
          <w:ilvl w:val="0"/>
          <w:numId w:val="31"/>
        </w:numPr>
        <w:ind w:leftChars="0"/>
        <w:jc w:val="both"/>
        <w:rPr>
          <w:rFonts w:ascii="Times New Roman" w:eastAsia="標楷體" w:hAnsi="Times New Roman"/>
        </w:rPr>
      </w:pPr>
      <w:r w:rsidRPr="0023722A">
        <w:rPr>
          <w:rFonts w:ascii="Times New Roman" w:eastAsia="標楷體" w:hAnsi="Times New Roman" w:hint="eastAsia"/>
        </w:rPr>
        <w:t>各綠色及社會專案執行內容。</w:t>
      </w:r>
    </w:p>
    <w:p w:rsidR="007F6849" w:rsidRPr="0023722A" w:rsidRDefault="007F6849" w:rsidP="007F6849">
      <w:pPr>
        <w:pStyle w:val="a5"/>
        <w:numPr>
          <w:ilvl w:val="0"/>
          <w:numId w:val="31"/>
        </w:numPr>
        <w:ind w:leftChars="0"/>
        <w:jc w:val="both"/>
        <w:rPr>
          <w:rFonts w:ascii="Times New Roman" w:eastAsia="標楷體" w:hAnsi="Times New Roman"/>
        </w:rPr>
      </w:pPr>
      <w:r w:rsidRPr="0023722A">
        <w:rPr>
          <w:rFonts w:ascii="Times New Roman" w:eastAsia="標楷體" w:hAnsi="Times New Roman" w:hint="eastAsia"/>
        </w:rPr>
        <w:t>各綠色及社會專案效益衡量指標。</w:t>
      </w:r>
    </w:p>
    <w:p w:rsidR="007F6849" w:rsidRPr="0023722A" w:rsidRDefault="007F6849" w:rsidP="007F6849">
      <w:pPr>
        <w:pStyle w:val="a5"/>
        <w:numPr>
          <w:ilvl w:val="0"/>
          <w:numId w:val="31"/>
        </w:numPr>
        <w:ind w:leftChars="0"/>
        <w:jc w:val="both"/>
        <w:rPr>
          <w:rFonts w:ascii="Times New Roman" w:eastAsia="標楷體" w:hAnsi="Times New Roman"/>
        </w:rPr>
      </w:pPr>
      <w:r w:rsidRPr="0023722A">
        <w:rPr>
          <w:rFonts w:ascii="Times New Roman" w:eastAsia="標楷體" w:hAnsi="Times New Roman" w:hint="eastAsia"/>
          <w:kern w:val="0"/>
        </w:rPr>
        <w:t>各綠色及社會專案的移除或代替</w:t>
      </w:r>
      <w:r w:rsidRPr="0023722A">
        <w:rPr>
          <w:rFonts w:ascii="Times New Roman" w:eastAsia="標楷體" w:hAnsi="Times New Roman"/>
          <w:kern w:val="0"/>
        </w:rPr>
        <w:t>(</w:t>
      </w:r>
      <w:r w:rsidRPr="0023722A">
        <w:rPr>
          <w:rFonts w:ascii="Times New Roman" w:eastAsia="標楷體" w:hAnsi="Times New Roman" w:hint="eastAsia"/>
          <w:kern w:val="0"/>
        </w:rPr>
        <w:t>如：專案不再適用本計畫</w:t>
      </w:r>
      <w:r w:rsidRPr="0023722A">
        <w:rPr>
          <w:rFonts w:ascii="Times New Roman" w:eastAsia="標楷體" w:hAnsi="Times New Roman"/>
          <w:kern w:val="0"/>
        </w:rPr>
        <w:t>)</w:t>
      </w:r>
      <w:r w:rsidRPr="0023722A">
        <w:rPr>
          <w:rFonts w:ascii="Times New Roman" w:eastAsia="標楷體" w:hAnsi="Times New Roman" w:hint="eastAsia"/>
          <w:kern w:val="0"/>
        </w:rPr>
        <w:t>。</w:t>
      </w:r>
    </w:p>
    <w:p w:rsidR="007F6849" w:rsidRPr="0023722A" w:rsidRDefault="007F6849" w:rsidP="007F6849">
      <w:pPr>
        <w:rPr>
          <w:rFonts w:eastAsia="標楷體" w:cs="標楷體"/>
        </w:rPr>
      </w:pPr>
    </w:p>
    <w:p w:rsidR="007F6849" w:rsidRPr="0023722A" w:rsidRDefault="007F6849" w:rsidP="007F6849">
      <w:pPr>
        <w:rPr>
          <w:rFonts w:eastAsia="標楷體"/>
        </w:rPr>
      </w:pPr>
      <w:r w:rsidRPr="0023722A">
        <w:rPr>
          <w:rFonts w:eastAsia="標楷體" w:hint="eastAsia"/>
        </w:rPr>
        <w:t>各綠色及社會專案預計效益衡量指標如下表：</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183"/>
        <w:gridCol w:w="4165"/>
      </w:tblGrid>
      <w:tr w:rsidR="0023722A" w:rsidRPr="0023722A" w:rsidTr="00301C01">
        <w:tc>
          <w:tcPr>
            <w:tcW w:w="2152" w:type="dxa"/>
            <w:vAlign w:val="center"/>
          </w:tcPr>
          <w:p w:rsidR="00DA65F7" w:rsidRPr="0023722A" w:rsidRDefault="00DA65F7" w:rsidP="00DA65F7">
            <w:pPr>
              <w:jc w:val="both"/>
              <w:rPr>
                <w:rFonts w:eastAsia="標楷體" w:cs="標楷體"/>
                <w:szCs w:val="22"/>
              </w:rPr>
            </w:pPr>
            <w:r w:rsidRPr="0023722A">
              <w:rPr>
                <w:rFonts w:eastAsia="標楷體" w:cs="標楷體" w:hint="eastAsia"/>
                <w:szCs w:val="22"/>
              </w:rPr>
              <w:t>綠色投資計畫</w:t>
            </w:r>
            <w:r w:rsidRPr="0023722A">
              <w:rPr>
                <w:rFonts w:eastAsia="標楷體" w:cs="標楷體" w:hint="eastAsia"/>
                <w:szCs w:val="22"/>
              </w:rPr>
              <w:t>/</w:t>
            </w:r>
            <w:r w:rsidRPr="0023722A">
              <w:rPr>
                <w:rFonts w:eastAsia="標楷體" w:cs="標楷體" w:hint="eastAsia"/>
                <w:szCs w:val="22"/>
              </w:rPr>
              <w:t>社會效益投資計畫</w:t>
            </w:r>
          </w:p>
        </w:tc>
        <w:tc>
          <w:tcPr>
            <w:tcW w:w="2183" w:type="dxa"/>
            <w:tcBorders>
              <w:bottom w:val="single" w:sz="4" w:space="0" w:color="auto"/>
            </w:tcBorders>
            <w:vAlign w:val="center"/>
          </w:tcPr>
          <w:p w:rsidR="00DA65F7" w:rsidRPr="0023722A" w:rsidRDefault="00DA65F7" w:rsidP="00DA65F7">
            <w:pPr>
              <w:jc w:val="both"/>
              <w:rPr>
                <w:rFonts w:eastAsia="標楷體" w:cs="標楷體"/>
                <w:szCs w:val="22"/>
              </w:rPr>
            </w:pPr>
            <w:r w:rsidRPr="0023722A">
              <w:rPr>
                <w:rFonts w:eastAsia="標楷體" w:cs="標楷體" w:hint="eastAsia"/>
                <w:szCs w:val="22"/>
              </w:rPr>
              <w:t>類別</w:t>
            </w:r>
          </w:p>
        </w:tc>
        <w:tc>
          <w:tcPr>
            <w:tcW w:w="4165" w:type="dxa"/>
            <w:vAlign w:val="center"/>
          </w:tcPr>
          <w:p w:rsidR="00DA65F7" w:rsidRPr="0023722A" w:rsidRDefault="00DA65F7" w:rsidP="00DA65F7">
            <w:pPr>
              <w:jc w:val="both"/>
              <w:rPr>
                <w:rFonts w:eastAsia="標楷體" w:cs="標楷體"/>
                <w:szCs w:val="22"/>
              </w:rPr>
            </w:pPr>
            <w:r w:rsidRPr="0023722A">
              <w:rPr>
                <w:rFonts w:eastAsia="標楷體" w:cstheme="minorBidi" w:hint="eastAsia"/>
                <w:szCs w:val="22"/>
              </w:rPr>
              <w:t>預計效益衡量指標</w:t>
            </w:r>
          </w:p>
        </w:tc>
      </w:tr>
      <w:tr w:rsidR="0023722A" w:rsidRPr="0023722A" w:rsidTr="00301C01">
        <w:trPr>
          <w:trHeight w:val="1614"/>
        </w:trPr>
        <w:tc>
          <w:tcPr>
            <w:tcW w:w="2152" w:type="dxa"/>
            <w:tcBorders>
              <w:right w:val="single" w:sz="4" w:space="0" w:color="auto"/>
            </w:tcBorders>
            <w:shd w:val="clear" w:color="auto" w:fill="auto"/>
            <w:vAlign w:val="center"/>
          </w:tcPr>
          <w:p w:rsidR="00DA65F7" w:rsidRPr="0023722A" w:rsidRDefault="00DA65F7" w:rsidP="00DA65F7">
            <w:pPr>
              <w:jc w:val="both"/>
              <w:rPr>
                <w:rFonts w:eastAsia="標楷體" w:cs="標楷體"/>
                <w:szCs w:val="22"/>
              </w:rPr>
            </w:pPr>
            <w:r w:rsidRPr="0023722A">
              <w:rPr>
                <w:rFonts w:eastAsia="標楷體" w:cs="標楷體" w:hint="eastAsia"/>
                <w:szCs w:val="22"/>
              </w:rPr>
              <w:t>綠色投資計畫</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DA65F7" w:rsidRPr="0023722A" w:rsidRDefault="00DA65F7" w:rsidP="00DA65F7">
            <w:pPr>
              <w:jc w:val="both"/>
              <w:rPr>
                <w:rFonts w:eastAsia="標楷體" w:cstheme="minorBidi"/>
                <w:szCs w:val="22"/>
              </w:rPr>
            </w:pPr>
            <w:r w:rsidRPr="0023722A">
              <w:rPr>
                <w:rFonts w:eastAsia="標楷體" w:cstheme="minorBidi" w:hint="eastAsia"/>
                <w:szCs w:val="22"/>
              </w:rPr>
              <w:t>再生能源及能源科</w:t>
            </w:r>
          </w:p>
          <w:p w:rsidR="00DA65F7" w:rsidRPr="0023722A" w:rsidRDefault="00DA65F7" w:rsidP="00DA65F7">
            <w:pPr>
              <w:jc w:val="both"/>
              <w:rPr>
                <w:rFonts w:eastAsia="標楷體" w:cstheme="minorBidi"/>
                <w:szCs w:val="22"/>
              </w:rPr>
            </w:pPr>
            <w:r w:rsidRPr="0023722A">
              <w:rPr>
                <w:rFonts w:eastAsia="標楷體" w:cstheme="minorBidi" w:hint="eastAsia"/>
                <w:szCs w:val="22"/>
              </w:rPr>
              <w:t>技發展</w:t>
            </w:r>
          </w:p>
        </w:tc>
        <w:tc>
          <w:tcPr>
            <w:tcW w:w="4165" w:type="dxa"/>
            <w:tcBorders>
              <w:left w:val="single" w:sz="4" w:space="0" w:color="auto"/>
            </w:tcBorders>
            <w:shd w:val="clear" w:color="auto" w:fill="auto"/>
            <w:vAlign w:val="center"/>
          </w:tcPr>
          <w:p w:rsidR="00DA65F7" w:rsidRPr="0023722A" w:rsidRDefault="00DA65F7" w:rsidP="00DA65F7">
            <w:pPr>
              <w:numPr>
                <w:ilvl w:val="0"/>
                <w:numId w:val="40"/>
              </w:numPr>
              <w:jc w:val="both"/>
              <w:rPr>
                <w:rFonts w:eastAsia="標楷體" w:cs="標楷體"/>
              </w:rPr>
            </w:pPr>
            <w:r w:rsidRPr="0023722A">
              <w:rPr>
                <w:rFonts w:eastAsia="標楷體" w:cs="標楷體" w:hint="eastAsia"/>
              </w:rPr>
              <w:t>專案數量</w:t>
            </w:r>
          </w:p>
          <w:p w:rsidR="00DA65F7" w:rsidRPr="0023722A" w:rsidRDefault="00DA65F7" w:rsidP="00DA65F7">
            <w:pPr>
              <w:numPr>
                <w:ilvl w:val="0"/>
                <w:numId w:val="40"/>
              </w:numPr>
              <w:jc w:val="both"/>
              <w:rPr>
                <w:rFonts w:eastAsia="標楷體" w:cs="標楷體"/>
              </w:rPr>
            </w:pPr>
            <w:r w:rsidRPr="0023722A">
              <w:rPr>
                <w:rFonts w:eastAsia="標楷體" w:cs="標楷體" w:hint="eastAsia"/>
              </w:rPr>
              <w:t>再生能源設備總裝置容量</w:t>
            </w:r>
          </w:p>
          <w:p w:rsidR="00DA65F7" w:rsidRPr="0023722A" w:rsidRDefault="00DA65F7" w:rsidP="00DA65F7">
            <w:pPr>
              <w:numPr>
                <w:ilvl w:val="0"/>
                <w:numId w:val="40"/>
              </w:numPr>
              <w:jc w:val="both"/>
              <w:rPr>
                <w:rFonts w:eastAsia="標楷體" w:cs="標楷體"/>
              </w:rPr>
            </w:pPr>
            <w:r w:rsidRPr="0023722A">
              <w:rPr>
                <w:rFonts w:eastAsia="標楷體" w:cs="標楷體" w:hint="eastAsia"/>
              </w:rPr>
              <w:t>再生能源專案年度總發電量估計</w:t>
            </w:r>
          </w:p>
          <w:p w:rsidR="00DA65F7" w:rsidRPr="0023722A" w:rsidRDefault="00DA65F7" w:rsidP="00DA65F7">
            <w:pPr>
              <w:numPr>
                <w:ilvl w:val="0"/>
                <w:numId w:val="40"/>
              </w:numPr>
              <w:jc w:val="both"/>
              <w:rPr>
                <w:rFonts w:eastAsia="標楷體" w:cs="標楷體"/>
              </w:rPr>
            </w:pPr>
            <w:r w:rsidRPr="0023722A">
              <w:rPr>
                <w:rFonts w:eastAsia="標楷體" w:cs="標楷體" w:hint="eastAsia"/>
              </w:rPr>
              <w:t>再生能源專案年度總減碳量估計</w:t>
            </w:r>
          </w:p>
        </w:tc>
      </w:tr>
      <w:tr w:rsidR="0023722A" w:rsidRPr="0023722A" w:rsidTr="00301C01">
        <w:trPr>
          <w:trHeight w:val="1044"/>
        </w:trPr>
        <w:tc>
          <w:tcPr>
            <w:tcW w:w="2152" w:type="dxa"/>
            <w:vMerge w:val="restart"/>
            <w:tcBorders>
              <w:top w:val="single" w:sz="4" w:space="0" w:color="auto"/>
              <w:right w:val="single" w:sz="4" w:space="0" w:color="auto"/>
            </w:tcBorders>
            <w:shd w:val="clear" w:color="auto" w:fill="auto"/>
            <w:vAlign w:val="center"/>
          </w:tcPr>
          <w:p w:rsidR="00DA65F7" w:rsidRPr="0023722A" w:rsidRDefault="00DA65F7" w:rsidP="00DA65F7">
            <w:pPr>
              <w:jc w:val="both"/>
              <w:rPr>
                <w:rFonts w:eastAsia="標楷體" w:cs="標楷體"/>
                <w:szCs w:val="22"/>
              </w:rPr>
            </w:pPr>
            <w:r w:rsidRPr="0023722A">
              <w:rPr>
                <w:rFonts w:eastAsia="標楷體" w:cs="標楷體" w:hint="eastAsia"/>
                <w:szCs w:val="22"/>
              </w:rPr>
              <w:t>社會效益投資計畫</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DA65F7" w:rsidRPr="0023722A" w:rsidRDefault="00DA65F7" w:rsidP="00DA65F7">
            <w:pPr>
              <w:jc w:val="both"/>
              <w:rPr>
                <w:rFonts w:eastAsia="標楷體" w:cs="標楷體"/>
                <w:szCs w:val="22"/>
              </w:rPr>
            </w:pPr>
            <w:r w:rsidRPr="0023722A">
              <w:rPr>
                <w:rFonts w:eastAsia="標楷體" w:cstheme="minorBidi" w:hint="eastAsia"/>
                <w:szCs w:val="22"/>
              </w:rPr>
              <w:t>可負擔的基礎生活設施</w:t>
            </w:r>
          </w:p>
        </w:tc>
        <w:tc>
          <w:tcPr>
            <w:tcW w:w="4165" w:type="dxa"/>
            <w:tcBorders>
              <w:left w:val="single" w:sz="4" w:space="0" w:color="auto"/>
              <w:bottom w:val="single" w:sz="4" w:space="0" w:color="auto"/>
            </w:tcBorders>
            <w:shd w:val="clear" w:color="auto" w:fill="auto"/>
            <w:vAlign w:val="center"/>
          </w:tcPr>
          <w:p w:rsidR="00DA65F7" w:rsidRPr="0023722A" w:rsidRDefault="00DA65F7" w:rsidP="00DA65F7">
            <w:pPr>
              <w:numPr>
                <w:ilvl w:val="0"/>
                <w:numId w:val="41"/>
              </w:numPr>
              <w:jc w:val="both"/>
              <w:rPr>
                <w:rFonts w:eastAsia="標楷體" w:cs="標楷體"/>
              </w:rPr>
            </w:pPr>
            <w:r w:rsidRPr="0023722A">
              <w:rPr>
                <w:rFonts w:eastAsia="標楷體" w:cs="標楷體" w:hint="eastAsia"/>
              </w:rPr>
              <w:t>專案數量</w:t>
            </w:r>
          </w:p>
          <w:p w:rsidR="00DA65F7" w:rsidRPr="0023722A" w:rsidRDefault="00DA65F7" w:rsidP="00DA65F7">
            <w:pPr>
              <w:numPr>
                <w:ilvl w:val="0"/>
                <w:numId w:val="41"/>
              </w:numPr>
              <w:jc w:val="both"/>
              <w:rPr>
                <w:rFonts w:eastAsia="標楷體" w:cs="標楷體"/>
              </w:rPr>
            </w:pPr>
            <w:r w:rsidRPr="0023722A">
              <w:rPr>
                <w:rFonts w:eastAsia="標楷體" w:cs="標楷體" w:hint="eastAsia"/>
              </w:rPr>
              <w:t>專案年度總受益戶數</w:t>
            </w:r>
          </w:p>
        </w:tc>
      </w:tr>
      <w:tr w:rsidR="0023722A" w:rsidRPr="0023722A" w:rsidTr="00301C01">
        <w:trPr>
          <w:trHeight w:val="1012"/>
        </w:trPr>
        <w:tc>
          <w:tcPr>
            <w:tcW w:w="2152" w:type="dxa"/>
            <w:vMerge/>
            <w:tcBorders>
              <w:right w:val="single" w:sz="4" w:space="0" w:color="auto"/>
            </w:tcBorders>
            <w:shd w:val="clear" w:color="auto" w:fill="auto"/>
            <w:vAlign w:val="center"/>
          </w:tcPr>
          <w:p w:rsidR="00DA65F7" w:rsidRPr="0023722A" w:rsidRDefault="00DA65F7" w:rsidP="00DA65F7">
            <w:pPr>
              <w:jc w:val="both"/>
              <w:rPr>
                <w:rFonts w:eastAsia="標楷體" w:cs="標楷體"/>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DA65F7" w:rsidRPr="0023722A" w:rsidRDefault="00DA65F7" w:rsidP="00DA65F7">
            <w:pPr>
              <w:jc w:val="both"/>
              <w:rPr>
                <w:rFonts w:eastAsia="標楷體" w:cstheme="minorBidi"/>
                <w:szCs w:val="22"/>
              </w:rPr>
            </w:pPr>
            <w:r w:rsidRPr="0023722A">
              <w:rPr>
                <w:rFonts w:eastAsia="標楷體" w:cstheme="minorBidi" w:hint="eastAsia"/>
                <w:szCs w:val="22"/>
              </w:rPr>
              <w:t>可負擔的住宅</w:t>
            </w:r>
          </w:p>
        </w:tc>
        <w:tc>
          <w:tcPr>
            <w:tcW w:w="4165" w:type="dxa"/>
            <w:tcBorders>
              <w:top w:val="single" w:sz="4" w:space="0" w:color="auto"/>
              <w:left w:val="single" w:sz="4" w:space="0" w:color="auto"/>
            </w:tcBorders>
            <w:shd w:val="clear" w:color="auto" w:fill="auto"/>
            <w:vAlign w:val="center"/>
          </w:tcPr>
          <w:p w:rsidR="00DA65F7" w:rsidRPr="0023722A" w:rsidRDefault="00DA65F7" w:rsidP="00DA65F7">
            <w:pPr>
              <w:numPr>
                <w:ilvl w:val="0"/>
                <w:numId w:val="42"/>
              </w:numPr>
              <w:jc w:val="both"/>
              <w:rPr>
                <w:rFonts w:eastAsia="標楷體" w:cs="標楷體"/>
              </w:rPr>
            </w:pPr>
            <w:r w:rsidRPr="0023722A">
              <w:rPr>
                <w:rFonts w:eastAsia="標楷體" w:cs="標楷體" w:hint="eastAsia"/>
              </w:rPr>
              <w:t>專案數量</w:t>
            </w:r>
          </w:p>
          <w:p w:rsidR="00DA65F7" w:rsidRPr="0023722A" w:rsidRDefault="00DA65F7" w:rsidP="00DA65F7">
            <w:pPr>
              <w:numPr>
                <w:ilvl w:val="0"/>
                <w:numId w:val="42"/>
              </w:numPr>
              <w:jc w:val="both"/>
              <w:rPr>
                <w:rFonts w:eastAsia="標楷體" w:cs="標楷體"/>
              </w:rPr>
            </w:pPr>
            <w:r w:rsidRPr="0023722A">
              <w:rPr>
                <w:rFonts w:eastAsia="標楷體" w:cs="標楷體" w:hint="eastAsia"/>
              </w:rPr>
              <w:t>受益家庭戶數</w:t>
            </w:r>
          </w:p>
        </w:tc>
      </w:tr>
      <w:tr w:rsidR="00DA65F7" w:rsidRPr="0023722A" w:rsidTr="00301C01">
        <w:trPr>
          <w:trHeight w:val="885"/>
        </w:trPr>
        <w:tc>
          <w:tcPr>
            <w:tcW w:w="2152" w:type="dxa"/>
            <w:vMerge/>
            <w:tcBorders>
              <w:right w:val="single" w:sz="4" w:space="0" w:color="auto"/>
            </w:tcBorders>
            <w:shd w:val="clear" w:color="auto" w:fill="auto"/>
            <w:vAlign w:val="center"/>
          </w:tcPr>
          <w:p w:rsidR="00DA65F7" w:rsidRPr="0023722A" w:rsidRDefault="00DA65F7" w:rsidP="00DA65F7">
            <w:pPr>
              <w:jc w:val="both"/>
              <w:rPr>
                <w:rFonts w:eastAsia="標楷體" w:cs="標楷體"/>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DA65F7" w:rsidRPr="0023722A" w:rsidRDefault="00DA65F7" w:rsidP="00DA65F7">
            <w:pPr>
              <w:jc w:val="both"/>
              <w:rPr>
                <w:rFonts w:eastAsia="標楷體" w:cstheme="minorBidi"/>
                <w:szCs w:val="22"/>
              </w:rPr>
            </w:pPr>
            <w:r w:rsidRPr="0023722A">
              <w:rPr>
                <w:rFonts w:eastAsia="標楷體" w:cstheme="minorBidi" w:hint="eastAsia"/>
                <w:szCs w:val="22"/>
              </w:rPr>
              <w:t>創造就業及可以減輕或避免因社會經濟危機所導致失業的計畫</w:t>
            </w:r>
          </w:p>
        </w:tc>
        <w:tc>
          <w:tcPr>
            <w:tcW w:w="4165" w:type="dxa"/>
            <w:tcBorders>
              <w:left w:val="single" w:sz="4" w:space="0" w:color="auto"/>
              <w:bottom w:val="single" w:sz="4" w:space="0" w:color="auto"/>
            </w:tcBorders>
            <w:shd w:val="clear" w:color="auto" w:fill="auto"/>
            <w:vAlign w:val="center"/>
          </w:tcPr>
          <w:p w:rsidR="00DA65F7" w:rsidRPr="0023722A" w:rsidRDefault="00DA65F7" w:rsidP="00DA65F7">
            <w:pPr>
              <w:numPr>
                <w:ilvl w:val="0"/>
                <w:numId w:val="43"/>
              </w:numPr>
              <w:jc w:val="both"/>
              <w:rPr>
                <w:rFonts w:eastAsia="標楷體" w:cs="標楷體"/>
              </w:rPr>
            </w:pPr>
            <w:r w:rsidRPr="0023722A">
              <w:rPr>
                <w:rFonts w:eastAsia="標楷體" w:cs="標楷體" w:hint="eastAsia"/>
              </w:rPr>
              <w:t>專案種類及數量</w:t>
            </w:r>
          </w:p>
          <w:p w:rsidR="00DA65F7" w:rsidRPr="0023722A" w:rsidRDefault="00DA65F7" w:rsidP="00DA65F7">
            <w:pPr>
              <w:numPr>
                <w:ilvl w:val="0"/>
                <w:numId w:val="43"/>
              </w:numPr>
              <w:jc w:val="both"/>
              <w:rPr>
                <w:rFonts w:eastAsia="標楷體" w:cs="標楷體"/>
              </w:rPr>
            </w:pPr>
            <w:r w:rsidRPr="0023722A">
              <w:rPr>
                <w:rFonts w:eastAsia="標楷體" w:cs="標楷體" w:hint="eastAsia"/>
              </w:rPr>
              <w:t>專案年度總放款金額</w:t>
            </w:r>
          </w:p>
          <w:p w:rsidR="00DA65F7" w:rsidRPr="0023722A" w:rsidRDefault="00DA65F7" w:rsidP="00DA65F7">
            <w:pPr>
              <w:numPr>
                <w:ilvl w:val="0"/>
                <w:numId w:val="43"/>
              </w:numPr>
              <w:jc w:val="both"/>
              <w:rPr>
                <w:rFonts w:eastAsia="標楷體" w:cs="標楷體"/>
              </w:rPr>
            </w:pPr>
            <w:r w:rsidRPr="0023722A">
              <w:rPr>
                <w:rFonts w:eastAsia="標楷體" w:cs="標楷體" w:hint="eastAsia"/>
              </w:rPr>
              <w:t>創造工作機會數目估計</w:t>
            </w:r>
          </w:p>
        </w:tc>
      </w:tr>
    </w:tbl>
    <w:p w:rsidR="007F6849" w:rsidRPr="0023722A" w:rsidRDefault="007F6849" w:rsidP="00A97665">
      <w:pPr>
        <w:rPr>
          <w:rFonts w:eastAsia="標楷體"/>
        </w:rPr>
      </w:pPr>
    </w:p>
    <w:p w:rsidR="007F6849" w:rsidRPr="0023722A" w:rsidRDefault="007F6849" w:rsidP="00A97665">
      <w:pPr>
        <w:rPr>
          <w:rFonts w:eastAsia="標楷體"/>
        </w:rPr>
      </w:pPr>
    </w:p>
    <w:p w:rsidR="007F6849" w:rsidRPr="0023722A" w:rsidRDefault="007F6849" w:rsidP="00A97665">
      <w:pPr>
        <w:rPr>
          <w:rFonts w:eastAsia="標楷體"/>
        </w:rPr>
      </w:pPr>
    </w:p>
    <w:p w:rsidR="007F6849" w:rsidRPr="0023722A" w:rsidRDefault="007F6849" w:rsidP="00A97665">
      <w:pPr>
        <w:rPr>
          <w:rFonts w:eastAsia="標楷體"/>
        </w:rPr>
      </w:pPr>
    </w:p>
    <w:p w:rsidR="007F6849" w:rsidRPr="0023722A" w:rsidRDefault="007F6849" w:rsidP="00A97665">
      <w:pPr>
        <w:rPr>
          <w:rFonts w:eastAsia="標楷體"/>
        </w:rPr>
      </w:pPr>
    </w:p>
    <w:p w:rsidR="007F6849" w:rsidRPr="0023722A" w:rsidRDefault="007F6849" w:rsidP="00A97665">
      <w:pPr>
        <w:rPr>
          <w:rFonts w:eastAsia="標楷體"/>
        </w:rPr>
      </w:pPr>
    </w:p>
    <w:p w:rsidR="007F6849" w:rsidRPr="0023722A" w:rsidRDefault="007F6849" w:rsidP="00A97665">
      <w:pPr>
        <w:rPr>
          <w:rFonts w:eastAsia="標楷體"/>
        </w:rPr>
      </w:pPr>
    </w:p>
    <w:p w:rsidR="007F6849" w:rsidRPr="0023722A" w:rsidRDefault="007F6849" w:rsidP="00A97665">
      <w:pPr>
        <w:rPr>
          <w:rFonts w:eastAsia="標楷體"/>
        </w:rPr>
      </w:pPr>
    </w:p>
    <w:p w:rsidR="007F6849" w:rsidRPr="0023722A" w:rsidRDefault="007F6849" w:rsidP="00A97665">
      <w:pPr>
        <w:rPr>
          <w:rFonts w:eastAsia="標楷體"/>
        </w:rPr>
      </w:pPr>
    </w:p>
    <w:p w:rsidR="007F6849" w:rsidRPr="0023722A" w:rsidRDefault="007F6849" w:rsidP="00A97665">
      <w:pPr>
        <w:rPr>
          <w:rFonts w:eastAsia="標楷體"/>
        </w:rPr>
      </w:pPr>
    </w:p>
    <w:p w:rsidR="007F6849" w:rsidRPr="0023722A" w:rsidRDefault="007F6849" w:rsidP="00A97665">
      <w:pPr>
        <w:rPr>
          <w:rFonts w:eastAsia="標楷體"/>
        </w:rPr>
      </w:pPr>
    </w:p>
    <w:p w:rsidR="00A97665" w:rsidRPr="0023722A" w:rsidRDefault="00A97665" w:rsidP="00A97665">
      <w:pPr>
        <w:rPr>
          <w:rFonts w:eastAsia="標楷體"/>
        </w:rPr>
      </w:pPr>
      <w:r w:rsidRPr="0023722A">
        <w:rPr>
          <w:rFonts w:eastAsia="標楷體" w:hint="eastAsia"/>
        </w:rPr>
        <w:t xml:space="preserve">                                             </w:t>
      </w:r>
      <w:r w:rsidRPr="0023722A">
        <w:rPr>
          <w:rFonts w:eastAsia="標楷體" w:hint="eastAsia"/>
        </w:rPr>
        <w:t>兆豐國際商業銀行財務處</w:t>
      </w:r>
    </w:p>
    <w:p w:rsidR="00A97665" w:rsidRPr="0023722A" w:rsidRDefault="00A97665" w:rsidP="00A97665">
      <w:pPr>
        <w:rPr>
          <w:rFonts w:eastAsia="標楷體"/>
        </w:rPr>
      </w:pPr>
      <w:r w:rsidRPr="0023722A">
        <w:rPr>
          <w:rFonts w:eastAsia="標楷體" w:hint="eastAsia"/>
        </w:rPr>
        <w:t xml:space="preserve">                                             </w:t>
      </w:r>
      <w:r w:rsidRPr="0023722A">
        <w:rPr>
          <w:rFonts w:eastAsia="標楷體" w:hint="eastAsia"/>
        </w:rPr>
        <w:t>台北市吉林路</w:t>
      </w:r>
      <w:r w:rsidRPr="0023722A">
        <w:rPr>
          <w:rFonts w:eastAsia="標楷體" w:hint="eastAsia"/>
        </w:rPr>
        <w:t>100</w:t>
      </w:r>
      <w:r w:rsidRPr="0023722A">
        <w:rPr>
          <w:rFonts w:eastAsia="標楷體" w:hint="eastAsia"/>
        </w:rPr>
        <w:t>號</w:t>
      </w:r>
      <w:r w:rsidRPr="0023722A">
        <w:rPr>
          <w:rFonts w:eastAsia="標楷體" w:hint="eastAsia"/>
        </w:rPr>
        <w:t>9</w:t>
      </w:r>
      <w:r w:rsidRPr="0023722A">
        <w:rPr>
          <w:rFonts w:eastAsia="標楷體" w:hint="eastAsia"/>
        </w:rPr>
        <w:t>樓</w:t>
      </w:r>
    </w:p>
    <w:p w:rsidR="00A97665" w:rsidRPr="0023722A" w:rsidRDefault="00A97665" w:rsidP="00A97665">
      <w:pPr>
        <w:rPr>
          <w:rFonts w:eastAsia="標楷體"/>
          <w:shd w:val="pct15" w:color="auto" w:fill="FFFFFF"/>
        </w:rPr>
      </w:pPr>
      <w:r w:rsidRPr="0023722A">
        <w:rPr>
          <w:rFonts w:eastAsia="標楷體" w:hint="eastAsia"/>
        </w:rPr>
        <w:t xml:space="preserve">                                             </w:t>
      </w:r>
      <w:r w:rsidRPr="0023722A">
        <w:rPr>
          <w:rFonts w:eastAsia="標楷體" w:hint="eastAsia"/>
        </w:rPr>
        <w:t>中華民國</w:t>
      </w:r>
      <w:r w:rsidR="00A03DD9">
        <w:rPr>
          <w:rFonts w:eastAsia="標楷體" w:hint="eastAsia"/>
        </w:rPr>
        <w:t xml:space="preserve"> 112</w:t>
      </w:r>
      <w:r w:rsidRPr="0023722A">
        <w:rPr>
          <w:rFonts w:eastAsia="標楷體" w:hint="eastAsia"/>
        </w:rPr>
        <w:t>年</w:t>
      </w:r>
      <w:r w:rsidR="00DA65F7" w:rsidRPr="0023722A">
        <w:rPr>
          <w:rFonts w:eastAsia="標楷體" w:hint="eastAsia"/>
        </w:rPr>
        <w:t>3</w:t>
      </w:r>
      <w:r w:rsidRPr="0023722A">
        <w:rPr>
          <w:rFonts w:eastAsia="標楷體" w:hint="eastAsia"/>
        </w:rPr>
        <w:t>月</w:t>
      </w:r>
      <w:r w:rsidR="0023722A" w:rsidRPr="0023722A">
        <w:rPr>
          <w:rFonts w:eastAsia="標楷體" w:hint="eastAsia"/>
        </w:rPr>
        <w:t>21</w:t>
      </w:r>
      <w:r w:rsidRPr="0023722A">
        <w:rPr>
          <w:rFonts w:eastAsia="標楷體" w:hint="eastAsia"/>
        </w:rPr>
        <w:t>日</w:t>
      </w:r>
    </w:p>
    <w:sectPr w:rsidR="00A97665" w:rsidRPr="0023722A" w:rsidSect="00DA65F7">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7E" w:rsidRDefault="0027107E" w:rsidP="00DA65F7">
      <w:r>
        <w:separator/>
      </w:r>
    </w:p>
  </w:endnote>
  <w:endnote w:type="continuationSeparator" w:id="0">
    <w:p w:rsidR="0027107E" w:rsidRDefault="0027107E" w:rsidP="00DA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7E" w:rsidRDefault="0027107E" w:rsidP="00DA65F7">
      <w:r>
        <w:separator/>
      </w:r>
    </w:p>
  </w:footnote>
  <w:footnote w:type="continuationSeparator" w:id="0">
    <w:p w:rsidR="0027107E" w:rsidRDefault="0027107E" w:rsidP="00DA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DED"/>
    <w:multiLevelType w:val="hybridMultilevel"/>
    <w:tmpl w:val="B9C671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5104B"/>
    <w:multiLevelType w:val="hybridMultilevel"/>
    <w:tmpl w:val="1F2EA734"/>
    <w:lvl w:ilvl="0" w:tplc="E9CE37F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817B1"/>
    <w:multiLevelType w:val="hybridMultilevel"/>
    <w:tmpl w:val="334A04F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A700DCF"/>
    <w:multiLevelType w:val="hybridMultilevel"/>
    <w:tmpl w:val="BCC20F6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B3E6F15"/>
    <w:multiLevelType w:val="hybridMultilevel"/>
    <w:tmpl w:val="A37690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AF09FE"/>
    <w:multiLevelType w:val="hybridMultilevel"/>
    <w:tmpl w:val="F00ED972"/>
    <w:lvl w:ilvl="0" w:tplc="CDBEAE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875C31"/>
    <w:multiLevelType w:val="hybridMultilevel"/>
    <w:tmpl w:val="1F5EAA0C"/>
    <w:lvl w:ilvl="0" w:tplc="50BE06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A71C7B"/>
    <w:multiLevelType w:val="hybridMultilevel"/>
    <w:tmpl w:val="CF708F6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DE228F0"/>
    <w:multiLevelType w:val="hybridMultilevel"/>
    <w:tmpl w:val="85DE3EC6"/>
    <w:lvl w:ilvl="0" w:tplc="563246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5B5067"/>
    <w:multiLevelType w:val="hybridMultilevel"/>
    <w:tmpl w:val="B9C6717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F077DDF"/>
    <w:multiLevelType w:val="hybridMultilevel"/>
    <w:tmpl w:val="470E6EF2"/>
    <w:lvl w:ilvl="0" w:tplc="04090015">
      <w:start w:val="1"/>
      <w:numFmt w:val="taiwaneseCountingThousand"/>
      <w:lvlText w:val="%1、"/>
      <w:lvlJc w:val="left"/>
      <w:pPr>
        <w:ind w:left="480" w:hanging="480"/>
      </w:pPr>
      <w:rPr>
        <w:rFonts w:hint="default"/>
      </w:rPr>
    </w:lvl>
    <w:lvl w:ilvl="1" w:tplc="E1C4A3F0">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C34B60"/>
    <w:multiLevelType w:val="hybridMultilevel"/>
    <w:tmpl w:val="C87E1890"/>
    <w:lvl w:ilvl="0" w:tplc="E62482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CF083C"/>
    <w:multiLevelType w:val="hybridMultilevel"/>
    <w:tmpl w:val="13EE1586"/>
    <w:lvl w:ilvl="0" w:tplc="91DA01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BC326B"/>
    <w:multiLevelType w:val="hybridMultilevel"/>
    <w:tmpl w:val="CF708F6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16324B"/>
    <w:multiLevelType w:val="hybridMultilevel"/>
    <w:tmpl w:val="DE002344"/>
    <w:lvl w:ilvl="0" w:tplc="34FACA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4E14DD"/>
    <w:multiLevelType w:val="hybridMultilevel"/>
    <w:tmpl w:val="4502C53A"/>
    <w:lvl w:ilvl="0" w:tplc="B9265AE0">
      <w:start w:val="1"/>
      <w:numFmt w:val="decimal"/>
      <w:lvlText w:val="%1."/>
      <w:lvlJc w:val="left"/>
      <w:pPr>
        <w:ind w:left="480" w:hanging="480"/>
      </w:pPr>
      <w:rPr>
        <w:rFonts w:ascii="Times New Roman" w:eastAsia="標楷體" w:hAnsi="Times New Roman"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0E32B02"/>
    <w:multiLevelType w:val="hybridMultilevel"/>
    <w:tmpl w:val="53787DE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14675D1"/>
    <w:multiLevelType w:val="hybridMultilevel"/>
    <w:tmpl w:val="B9C671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190A35"/>
    <w:multiLevelType w:val="hybridMultilevel"/>
    <w:tmpl w:val="D75C7AE6"/>
    <w:lvl w:ilvl="0" w:tplc="8E5AB986">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74F7D7E"/>
    <w:multiLevelType w:val="hybridMultilevel"/>
    <w:tmpl w:val="1D3E3C5E"/>
    <w:lvl w:ilvl="0" w:tplc="A8F2D6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9101C6"/>
    <w:multiLevelType w:val="hybridMultilevel"/>
    <w:tmpl w:val="7A1CE3B8"/>
    <w:lvl w:ilvl="0" w:tplc="8E5AB986">
      <w:start w:val="1"/>
      <w:numFmt w:val="taiwaneseCountingThousand"/>
      <w:lvlText w:val="(%1)"/>
      <w:lvlJc w:val="left"/>
      <w:pPr>
        <w:ind w:left="148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EDA6DCE"/>
    <w:multiLevelType w:val="hybridMultilevel"/>
    <w:tmpl w:val="B9C6717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1330208"/>
    <w:multiLevelType w:val="hybridMultilevel"/>
    <w:tmpl w:val="54D2566C"/>
    <w:lvl w:ilvl="0" w:tplc="BFFA6732">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E4A78"/>
    <w:multiLevelType w:val="hybridMultilevel"/>
    <w:tmpl w:val="5B9844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B45F60"/>
    <w:multiLevelType w:val="hybridMultilevel"/>
    <w:tmpl w:val="334A04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EE7E5D"/>
    <w:multiLevelType w:val="hybridMultilevel"/>
    <w:tmpl w:val="FB84A0B6"/>
    <w:lvl w:ilvl="0" w:tplc="7F985A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49169C"/>
    <w:multiLevelType w:val="hybridMultilevel"/>
    <w:tmpl w:val="32E2644E"/>
    <w:lvl w:ilvl="0" w:tplc="D6FC06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89685F"/>
    <w:multiLevelType w:val="hybridMultilevel"/>
    <w:tmpl w:val="1F2EA734"/>
    <w:lvl w:ilvl="0" w:tplc="E9CE37F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DF4053"/>
    <w:multiLevelType w:val="hybridMultilevel"/>
    <w:tmpl w:val="1F2EA734"/>
    <w:lvl w:ilvl="0" w:tplc="E9CE37F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531D4E"/>
    <w:multiLevelType w:val="hybridMultilevel"/>
    <w:tmpl w:val="E9E496AC"/>
    <w:lvl w:ilvl="0" w:tplc="5EE049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5974C1"/>
    <w:multiLevelType w:val="hybridMultilevel"/>
    <w:tmpl w:val="2CAE87B6"/>
    <w:lvl w:ilvl="0" w:tplc="A7DC1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8BE294C"/>
    <w:multiLevelType w:val="hybridMultilevel"/>
    <w:tmpl w:val="1EAE83D2"/>
    <w:lvl w:ilvl="0" w:tplc="E722AB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7361B2"/>
    <w:multiLevelType w:val="hybridMultilevel"/>
    <w:tmpl w:val="77BA85BA"/>
    <w:lvl w:ilvl="0" w:tplc="DA464E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840FB1"/>
    <w:multiLevelType w:val="hybridMultilevel"/>
    <w:tmpl w:val="704451EA"/>
    <w:lvl w:ilvl="0" w:tplc="F7FAF4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50CD9"/>
    <w:multiLevelType w:val="hybridMultilevel"/>
    <w:tmpl w:val="D132020A"/>
    <w:lvl w:ilvl="0" w:tplc="CF2C40F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1513116"/>
    <w:multiLevelType w:val="hybridMultilevel"/>
    <w:tmpl w:val="14C8AFB6"/>
    <w:lvl w:ilvl="0" w:tplc="34F0263C">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63230B0F"/>
    <w:multiLevelType w:val="hybridMultilevel"/>
    <w:tmpl w:val="00D8DE1A"/>
    <w:lvl w:ilvl="0" w:tplc="51B88F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43000"/>
    <w:multiLevelType w:val="hybridMultilevel"/>
    <w:tmpl w:val="4712FF4E"/>
    <w:lvl w:ilvl="0" w:tplc="CC043D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45B03"/>
    <w:multiLevelType w:val="hybridMultilevel"/>
    <w:tmpl w:val="8DC64B1A"/>
    <w:lvl w:ilvl="0" w:tplc="33CA5C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916067"/>
    <w:multiLevelType w:val="hybridMultilevel"/>
    <w:tmpl w:val="4006B9BC"/>
    <w:lvl w:ilvl="0" w:tplc="FF3C36BA">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A56DDA"/>
    <w:multiLevelType w:val="hybridMultilevel"/>
    <w:tmpl w:val="2BACC152"/>
    <w:lvl w:ilvl="0" w:tplc="4F4CA3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8339FB"/>
    <w:multiLevelType w:val="hybridMultilevel"/>
    <w:tmpl w:val="4042A666"/>
    <w:lvl w:ilvl="0" w:tplc="6776A2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C765B0"/>
    <w:multiLevelType w:val="hybridMultilevel"/>
    <w:tmpl w:val="A06864F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790F0753"/>
    <w:multiLevelType w:val="hybridMultilevel"/>
    <w:tmpl w:val="1F2EA734"/>
    <w:lvl w:ilvl="0" w:tplc="E9CE37F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0C6454"/>
    <w:multiLevelType w:val="hybridMultilevel"/>
    <w:tmpl w:val="29AAACAA"/>
    <w:lvl w:ilvl="0" w:tplc="0409000F">
      <w:start w:val="1"/>
      <w:numFmt w:val="decimal"/>
      <w:lvlText w:val="%1."/>
      <w:lvlJc w:val="left"/>
      <w:pPr>
        <w:ind w:left="1348" w:hanging="480"/>
      </w:p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45" w15:restartNumberingAfterBreak="0">
    <w:nsid w:val="7F7B639F"/>
    <w:multiLevelType w:val="hybridMultilevel"/>
    <w:tmpl w:val="3C84F91A"/>
    <w:lvl w:ilvl="0" w:tplc="C7C2F3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0"/>
  </w:num>
  <w:num w:numId="3">
    <w:abstractNumId w:val="18"/>
  </w:num>
  <w:num w:numId="4">
    <w:abstractNumId w:val="20"/>
  </w:num>
  <w:num w:numId="5">
    <w:abstractNumId w:val="30"/>
  </w:num>
  <w:num w:numId="6">
    <w:abstractNumId w:val="4"/>
  </w:num>
  <w:num w:numId="7">
    <w:abstractNumId w:val="35"/>
  </w:num>
  <w:num w:numId="8">
    <w:abstractNumId w:val="28"/>
  </w:num>
  <w:num w:numId="9">
    <w:abstractNumId w:val="1"/>
  </w:num>
  <w:num w:numId="10">
    <w:abstractNumId w:val="27"/>
  </w:num>
  <w:num w:numId="11">
    <w:abstractNumId w:val="43"/>
  </w:num>
  <w:num w:numId="12">
    <w:abstractNumId w:val="44"/>
  </w:num>
  <w:num w:numId="13">
    <w:abstractNumId w:val="3"/>
  </w:num>
  <w:num w:numId="14">
    <w:abstractNumId w:val="15"/>
  </w:num>
  <w:num w:numId="15">
    <w:abstractNumId w:val="16"/>
  </w:num>
  <w:num w:numId="16">
    <w:abstractNumId w:val="7"/>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0"/>
  </w:num>
  <w:num w:numId="20">
    <w:abstractNumId w:val="17"/>
  </w:num>
  <w:num w:numId="21">
    <w:abstractNumId w:val="21"/>
  </w:num>
  <w:num w:numId="22">
    <w:abstractNumId w:val="2"/>
  </w:num>
  <w:num w:numId="23">
    <w:abstractNumId w:val="13"/>
  </w:num>
  <w:num w:numId="24">
    <w:abstractNumId w:val="42"/>
  </w:num>
  <w:num w:numId="25">
    <w:abstractNumId w:val="9"/>
  </w:num>
  <w:num w:numId="26">
    <w:abstractNumId w:val="19"/>
  </w:num>
  <w:num w:numId="27">
    <w:abstractNumId w:val="32"/>
  </w:num>
  <w:num w:numId="28">
    <w:abstractNumId w:val="38"/>
  </w:num>
  <w:num w:numId="29">
    <w:abstractNumId w:val="26"/>
  </w:num>
  <w:num w:numId="30">
    <w:abstractNumId w:val="34"/>
  </w:num>
  <w:num w:numId="31">
    <w:abstractNumId w:val="37"/>
  </w:num>
  <w:num w:numId="32">
    <w:abstractNumId w:val="8"/>
  </w:num>
  <w:num w:numId="33">
    <w:abstractNumId w:val="6"/>
  </w:num>
  <w:num w:numId="34">
    <w:abstractNumId w:val="40"/>
  </w:num>
  <w:num w:numId="35">
    <w:abstractNumId w:val="31"/>
  </w:num>
  <w:num w:numId="36">
    <w:abstractNumId w:val="45"/>
  </w:num>
  <w:num w:numId="37">
    <w:abstractNumId w:val="33"/>
  </w:num>
  <w:num w:numId="38">
    <w:abstractNumId w:val="39"/>
  </w:num>
  <w:num w:numId="39">
    <w:abstractNumId w:val="29"/>
  </w:num>
  <w:num w:numId="40">
    <w:abstractNumId w:val="36"/>
  </w:num>
  <w:num w:numId="41">
    <w:abstractNumId w:val="41"/>
  </w:num>
  <w:num w:numId="42">
    <w:abstractNumId w:val="25"/>
  </w:num>
  <w:num w:numId="43">
    <w:abstractNumId w:val="5"/>
  </w:num>
  <w:num w:numId="44">
    <w:abstractNumId w:val="14"/>
  </w:num>
  <w:num w:numId="45">
    <w:abstractNumId w:val="12"/>
  </w:num>
  <w:num w:numId="46">
    <w:abstractNumId w:val="2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91"/>
    <w:rsid w:val="00001FCD"/>
    <w:rsid w:val="00074C9D"/>
    <w:rsid w:val="000857D6"/>
    <w:rsid w:val="000963EA"/>
    <w:rsid w:val="000A6BD1"/>
    <w:rsid w:val="00142670"/>
    <w:rsid w:val="00165E95"/>
    <w:rsid w:val="00235391"/>
    <w:rsid w:val="0023722A"/>
    <w:rsid w:val="00251224"/>
    <w:rsid w:val="0027107E"/>
    <w:rsid w:val="00290B49"/>
    <w:rsid w:val="0035310F"/>
    <w:rsid w:val="0036643D"/>
    <w:rsid w:val="00375C48"/>
    <w:rsid w:val="003B1213"/>
    <w:rsid w:val="003D7BB7"/>
    <w:rsid w:val="0042715B"/>
    <w:rsid w:val="00463D84"/>
    <w:rsid w:val="004F5AF1"/>
    <w:rsid w:val="00593636"/>
    <w:rsid w:val="005E6C09"/>
    <w:rsid w:val="007412B5"/>
    <w:rsid w:val="007577AE"/>
    <w:rsid w:val="00766234"/>
    <w:rsid w:val="0077564B"/>
    <w:rsid w:val="007D7580"/>
    <w:rsid w:val="007F15D6"/>
    <w:rsid w:val="007F656E"/>
    <w:rsid w:val="007F6849"/>
    <w:rsid w:val="0082524F"/>
    <w:rsid w:val="00867AF5"/>
    <w:rsid w:val="008D5995"/>
    <w:rsid w:val="008E182C"/>
    <w:rsid w:val="00916648"/>
    <w:rsid w:val="00925CA7"/>
    <w:rsid w:val="009310DE"/>
    <w:rsid w:val="009A2956"/>
    <w:rsid w:val="009F41AB"/>
    <w:rsid w:val="00A03DD9"/>
    <w:rsid w:val="00A076CF"/>
    <w:rsid w:val="00A531F4"/>
    <w:rsid w:val="00A75D9A"/>
    <w:rsid w:val="00A97665"/>
    <w:rsid w:val="00AB05AD"/>
    <w:rsid w:val="00AC0237"/>
    <w:rsid w:val="00B114D9"/>
    <w:rsid w:val="00B45347"/>
    <w:rsid w:val="00B56950"/>
    <w:rsid w:val="00B80430"/>
    <w:rsid w:val="00BA6055"/>
    <w:rsid w:val="00BB1D63"/>
    <w:rsid w:val="00BD4A3C"/>
    <w:rsid w:val="00C471C0"/>
    <w:rsid w:val="00C846A9"/>
    <w:rsid w:val="00CB4DA7"/>
    <w:rsid w:val="00CD57A9"/>
    <w:rsid w:val="00CE14EF"/>
    <w:rsid w:val="00CE1774"/>
    <w:rsid w:val="00CE7458"/>
    <w:rsid w:val="00D039C0"/>
    <w:rsid w:val="00DA65F7"/>
    <w:rsid w:val="00DB02EB"/>
    <w:rsid w:val="00DE081E"/>
    <w:rsid w:val="00DF25A4"/>
    <w:rsid w:val="00E41938"/>
    <w:rsid w:val="00ED5C1F"/>
    <w:rsid w:val="00F0622F"/>
    <w:rsid w:val="00F34C94"/>
    <w:rsid w:val="00F4248B"/>
    <w:rsid w:val="00F623A6"/>
    <w:rsid w:val="00F84371"/>
    <w:rsid w:val="00F90C51"/>
    <w:rsid w:val="00FD6D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8D535-FA07-40B7-AE67-D0676A71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9C0"/>
    <w:pPr>
      <w:widowControl w:val="0"/>
    </w:pPr>
    <w:rPr>
      <w:rFonts w:ascii="Times New Roman" w:eastAsia="新細明體" w:hAnsi="Times New Roman" w:cs="Times New Roman"/>
      <w:szCs w:val="24"/>
    </w:rPr>
  </w:style>
  <w:style w:type="paragraph" w:styleId="3">
    <w:name w:val="heading 3"/>
    <w:basedOn w:val="a"/>
    <w:next w:val="a"/>
    <w:link w:val="30"/>
    <w:uiPriority w:val="9"/>
    <w:unhideWhenUsed/>
    <w:qFormat/>
    <w:rsid w:val="00A9766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5391"/>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A75D9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75D9A"/>
    <w:rPr>
      <w:rFonts w:asciiTheme="majorHAnsi" w:eastAsiaTheme="majorEastAsia" w:hAnsiTheme="majorHAnsi" w:cstheme="majorBidi"/>
      <w:sz w:val="18"/>
      <w:szCs w:val="18"/>
    </w:rPr>
  </w:style>
  <w:style w:type="paragraph" w:styleId="a5">
    <w:name w:val="List Paragraph"/>
    <w:basedOn w:val="a"/>
    <w:uiPriority w:val="34"/>
    <w:qFormat/>
    <w:rsid w:val="008E182C"/>
    <w:pPr>
      <w:ind w:leftChars="200" w:left="480"/>
    </w:pPr>
    <w:rPr>
      <w:rFonts w:asciiTheme="minorHAnsi" w:eastAsiaTheme="minorEastAsia" w:hAnsiTheme="minorHAnsi" w:cstheme="minorBidi"/>
      <w:szCs w:val="22"/>
    </w:rPr>
  </w:style>
  <w:style w:type="table" w:styleId="a6">
    <w:name w:val="Table Grid"/>
    <w:basedOn w:val="a1"/>
    <w:uiPriority w:val="39"/>
    <w:rsid w:val="008E18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Date"/>
    <w:basedOn w:val="a"/>
    <w:next w:val="a"/>
    <w:link w:val="a8"/>
    <w:uiPriority w:val="99"/>
    <w:semiHidden/>
    <w:unhideWhenUsed/>
    <w:rsid w:val="00A97665"/>
    <w:pPr>
      <w:jc w:val="right"/>
    </w:pPr>
  </w:style>
  <w:style w:type="character" w:customStyle="1" w:styleId="a8">
    <w:name w:val="日期 字元"/>
    <w:basedOn w:val="a0"/>
    <w:link w:val="a7"/>
    <w:uiPriority w:val="99"/>
    <w:semiHidden/>
    <w:rsid w:val="00A97665"/>
    <w:rPr>
      <w:rFonts w:ascii="Times New Roman" w:eastAsia="新細明體" w:hAnsi="Times New Roman" w:cs="Times New Roman"/>
      <w:szCs w:val="24"/>
    </w:rPr>
  </w:style>
  <w:style w:type="paragraph" w:styleId="a9">
    <w:name w:val="Note Heading"/>
    <w:basedOn w:val="a"/>
    <w:next w:val="a"/>
    <w:link w:val="aa"/>
    <w:uiPriority w:val="99"/>
    <w:unhideWhenUsed/>
    <w:rsid w:val="00A97665"/>
    <w:pPr>
      <w:jc w:val="center"/>
    </w:pPr>
    <w:rPr>
      <w:rFonts w:eastAsia="標楷體"/>
      <w:shd w:val="pct15" w:color="auto" w:fill="FFFFFF"/>
    </w:rPr>
  </w:style>
  <w:style w:type="character" w:customStyle="1" w:styleId="aa">
    <w:name w:val="註釋標題 字元"/>
    <w:basedOn w:val="a0"/>
    <w:link w:val="a9"/>
    <w:uiPriority w:val="99"/>
    <w:rsid w:val="00A97665"/>
    <w:rPr>
      <w:rFonts w:ascii="Times New Roman" w:eastAsia="標楷體" w:hAnsi="Times New Roman" w:cs="Times New Roman"/>
      <w:szCs w:val="24"/>
    </w:rPr>
  </w:style>
  <w:style w:type="paragraph" w:styleId="ab">
    <w:name w:val="Closing"/>
    <w:basedOn w:val="a"/>
    <w:link w:val="ac"/>
    <w:uiPriority w:val="99"/>
    <w:unhideWhenUsed/>
    <w:rsid w:val="00A97665"/>
    <w:pPr>
      <w:ind w:leftChars="1800" w:left="100"/>
    </w:pPr>
    <w:rPr>
      <w:rFonts w:eastAsia="標楷體"/>
      <w:shd w:val="pct15" w:color="auto" w:fill="FFFFFF"/>
    </w:rPr>
  </w:style>
  <w:style w:type="character" w:customStyle="1" w:styleId="ac">
    <w:name w:val="結語 字元"/>
    <w:basedOn w:val="a0"/>
    <w:link w:val="ab"/>
    <w:uiPriority w:val="99"/>
    <w:rsid w:val="00A97665"/>
    <w:rPr>
      <w:rFonts w:ascii="Times New Roman" w:eastAsia="標楷體" w:hAnsi="Times New Roman" w:cs="Times New Roman"/>
      <w:szCs w:val="24"/>
    </w:rPr>
  </w:style>
  <w:style w:type="character" w:customStyle="1" w:styleId="30">
    <w:name w:val="標題 3 字元"/>
    <w:basedOn w:val="a0"/>
    <w:link w:val="3"/>
    <w:uiPriority w:val="9"/>
    <w:rsid w:val="00A97665"/>
    <w:rPr>
      <w:rFonts w:asciiTheme="majorHAnsi" w:eastAsiaTheme="majorEastAsia" w:hAnsiTheme="majorHAnsi" w:cstheme="majorBidi"/>
      <w:b/>
      <w:bCs/>
      <w:sz w:val="36"/>
      <w:szCs w:val="36"/>
    </w:rPr>
  </w:style>
  <w:style w:type="paragraph" w:styleId="ad">
    <w:name w:val="Plain Text"/>
    <w:basedOn w:val="a"/>
    <w:link w:val="ae"/>
    <w:uiPriority w:val="99"/>
    <w:semiHidden/>
    <w:unhideWhenUsed/>
    <w:rsid w:val="00A97665"/>
    <w:pPr>
      <w:widowControl/>
    </w:pPr>
    <w:rPr>
      <w:rFonts w:ascii="Calibri" w:hAnsi="Calibri" w:cs="Calibri"/>
      <w:kern w:val="0"/>
    </w:rPr>
  </w:style>
  <w:style w:type="character" w:customStyle="1" w:styleId="ae">
    <w:name w:val="純文字 字元"/>
    <w:basedOn w:val="a0"/>
    <w:link w:val="ad"/>
    <w:uiPriority w:val="99"/>
    <w:semiHidden/>
    <w:rsid w:val="00A97665"/>
    <w:rPr>
      <w:rFonts w:ascii="Calibri" w:eastAsia="新細明體" w:hAnsi="Calibri" w:cs="Calibri"/>
      <w:kern w:val="0"/>
      <w:szCs w:val="24"/>
    </w:rPr>
  </w:style>
  <w:style w:type="paragraph" w:styleId="af">
    <w:name w:val="header"/>
    <w:basedOn w:val="a"/>
    <w:link w:val="af0"/>
    <w:uiPriority w:val="99"/>
    <w:unhideWhenUsed/>
    <w:rsid w:val="00DA65F7"/>
    <w:pPr>
      <w:tabs>
        <w:tab w:val="center" w:pos="4153"/>
        <w:tab w:val="right" w:pos="8306"/>
      </w:tabs>
      <w:snapToGrid w:val="0"/>
    </w:pPr>
    <w:rPr>
      <w:sz w:val="20"/>
      <w:szCs w:val="20"/>
    </w:rPr>
  </w:style>
  <w:style w:type="character" w:customStyle="1" w:styleId="af0">
    <w:name w:val="頁首 字元"/>
    <w:basedOn w:val="a0"/>
    <w:link w:val="af"/>
    <w:uiPriority w:val="99"/>
    <w:rsid w:val="00DA65F7"/>
    <w:rPr>
      <w:rFonts w:ascii="Times New Roman" w:eastAsia="新細明體" w:hAnsi="Times New Roman" w:cs="Times New Roman"/>
      <w:sz w:val="20"/>
      <w:szCs w:val="20"/>
    </w:rPr>
  </w:style>
  <w:style w:type="paragraph" w:styleId="af1">
    <w:name w:val="footer"/>
    <w:basedOn w:val="a"/>
    <w:link w:val="af2"/>
    <w:uiPriority w:val="99"/>
    <w:unhideWhenUsed/>
    <w:rsid w:val="00DA65F7"/>
    <w:pPr>
      <w:tabs>
        <w:tab w:val="center" w:pos="4153"/>
        <w:tab w:val="right" w:pos="8306"/>
      </w:tabs>
      <w:snapToGrid w:val="0"/>
    </w:pPr>
    <w:rPr>
      <w:sz w:val="20"/>
      <w:szCs w:val="20"/>
    </w:rPr>
  </w:style>
  <w:style w:type="character" w:customStyle="1" w:styleId="af2">
    <w:name w:val="頁尾 字元"/>
    <w:basedOn w:val="a0"/>
    <w:link w:val="af1"/>
    <w:uiPriority w:val="99"/>
    <w:rsid w:val="00DA65F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9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6DF1-675E-4D88-AE33-3206ED34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葉乃綺</dc:creator>
  <cp:keywords/>
  <dc:description/>
  <cp:lastModifiedBy>劉佩玲</cp:lastModifiedBy>
  <cp:revision>2</cp:revision>
  <cp:lastPrinted>2023-03-09T08:17:00Z</cp:lastPrinted>
  <dcterms:created xsi:type="dcterms:W3CDTF">2023-03-09T08:18:00Z</dcterms:created>
  <dcterms:modified xsi:type="dcterms:W3CDTF">2023-03-09T08:18:00Z</dcterms:modified>
</cp:coreProperties>
</file>